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40E375" w14:textId="75DD39E1" w:rsidR="00FE1586" w:rsidRDefault="00FE1586" w:rsidP="00FE1586">
      <w:pPr>
        <w:pStyle w:val="CRCoverPage"/>
        <w:tabs>
          <w:tab w:val="right" w:pos="9639"/>
        </w:tabs>
        <w:spacing w:after="0"/>
        <w:rPr>
          <w:b/>
          <w:i/>
          <w:noProof/>
          <w:sz w:val="28"/>
        </w:rPr>
      </w:pPr>
      <w:bookmarkStart w:id="0" w:name="_Hlk145491888"/>
      <w:r>
        <w:rPr>
          <w:b/>
          <w:noProof/>
          <w:sz w:val="24"/>
        </w:rPr>
        <w:t>3GPP TSG-CT WG1 Meeting #1</w:t>
      </w:r>
      <w:r w:rsidR="003F3BC2">
        <w:rPr>
          <w:b/>
          <w:noProof/>
          <w:sz w:val="24"/>
        </w:rPr>
        <w:t>50</w:t>
      </w:r>
      <w:r>
        <w:rPr>
          <w:b/>
          <w:i/>
          <w:noProof/>
          <w:sz w:val="28"/>
        </w:rPr>
        <w:tab/>
      </w:r>
      <w:r>
        <w:rPr>
          <w:b/>
          <w:noProof/>
          <w:sz w:val="24"/>
        </w:rPr>
        <w:t>C1-2</w:t>
      </w:r>
      <w:r w:rsidR="003F3BC2">
        <w:rPr>
          <w:b/>
          <w:noProof/>
          <w:sz w:val="24"/>
        </w:rPr>
        <w:t>4</w:t>
      </w:r>
      <w:r w:rsidR="0047362B">
        <w:rPr>
          <w:b/>
          <w:noProof/>
          <w:sz w:val="24"/>
        </w:rPr>
        <w:t>4267</w:t>
      </w:r>
    </w:p>
    <w:p w14:paraId="6462D991" w14:textId="18A9CA36" w:rsidR="00FE1586" w:rsidRDefault="00990239" w:rsidP="00FE1586">
      <w:pPr>
        <w:pStyle w:val="CRCoverPage"/>
        <w:outlineLvl w:val="0"/>
        <w:rPr>
          <w:b/>
          <w:noProof/>
          <w:sz w:val="24"/>
        </w:rPr>
      </w:pPr>
      <w:r>
        <w:rPr>
          <w:b/>
          <w:noProof/>
          <w:sz w:val="24"/>
        </w:rPr>
        <w:t>Maastricht, Netherlands, 19-23 August 2024</w:t>
      </w:r>
    </w:p>
    <w:bookmarkEnd w:id="0"/>
    <w:p w14:paraId="24C59453" w14:textId="77777777" w:rsidR="00EE6897" w:rsidRPr="00EE6897" w:rsidRDefault="00EE6897" w:rsidP="00EE6897">
      <w:pPr>
        <w:spacing w:after="120"/>
        <w:ind w:left="1985" w:hanging="1985"/>
        <w:rPr>
          <w:rFonts w:ascii="Arial" w:hAnsi="Arial"/>
          <w:b/>
          <w:noProof/>
          <w:sz w:val="24"/>
        </w:rPr>
      </w:pPr>
    </w:p>
    <w:p w14:paraId="484BE995" w14:textId="71DA07EA"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715D26">
        <w:rPr>
          <w:rFonts w:ascii="Arial" w:hAnsi="Arial" w:cs="Arial"/>
          <w:b/>
          <w:bCs/>
        </w:rPr>
        <w:t>Samsung</w:t>
      </w:r>
      <w:r w:rsidR="00665C72">
        <w:rPr>
          <w:rFonts w:ascii="Arial" w:hAnsi="Arial" w:cs="Arial"/>
          <w:b/>
          <w:bCs/>
        </w:rPr>
        <w:t>, InterDigital</w:t>
      </w:r>
    </w:p>
    <w:p w14:paraId="234CD7C4" w14:textId="77682360"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951246">
        <w:rPr>
          <w:rFonts w:ascii="Arial" w:hAnsi="Arial" w:cs="Arial"/>
          <w:b/>
          <w:bCs/>
        </w:rPr>
        <w:t xml:space="preserve">Discussion on </w:t>
      </w:r>
      <w:r w:rsidR="004C2A51">
        <w:rPr>
          <w:rFonts w:ascii="Arial" w:hAnsi="Arial" w:cs="Arial"/>
          <w:b/>
          <w:bCs/>
        </w:rPr>
        <w:t xml:space="preserve">handling of location validity information for localized services in SNPN, </w:t>
      </w:r>
      <w:r w:rsidR="0088591D">
        <w:rPr>
          <w:rFonts w:ascii="Arial" w:hAnsi="Arial" w:cs="Arial"/>
          <w:b/>
          <w:bCs/>
        </w:rPr>
        <w:t xml:space="preserve">for </w:t>
      </w:r>
      <w:r w:rsidR="004C2A51">
        <w:rPr>
          <w:rFonts w:ascii="Arial" w:hAnsi="Arial" w:cs="Arial"/>
          <w:b/>
          <w:bCs/>
        </w:rPr>
        <w:t>the UE</w:t>
      </w:r>
      <w:r w:rsidR="005F7B39" w:rsidRPr="005F7B39">
        <w:rPr>
          <w:rFonts w:ascii="Arial" w:hAnsi="Arial" w:cs="Arial"/>
          <w:b/>
          <w:bCs/>
        </w:rPr>
        <w:t>.</w:t>
      </w:r>
    </w:p>
    <w:p w14:paraId="55FE3D7D" w14:textId="2C003E91"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6C7368">
        <w:rPr>
          <w:rFonts w:ascii="Arial" w:hAnsi="Arial" w:cs="Arial"/>
          <w:b/>
          <w:bCs/>
        </w:rPr>
        <w:t>TEI19, eNPN_Ph2</w:t>
      </w:r>
    </w:p>
    <w:p w14:paraId="1589C299" w14:textId="07BBB719"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C213EA">
        <w:rPr>
          <w:rFonts w:ascii="Arial" w:hAnsi="Arial" w:cs="Arial"/>
          <w:b/>
          <w:bCs/>
        </w:rPr>
        <w:t xml:space="preserve">Discussion and </w:t>
      </w:r>
      <w:r w:rsidR="003421A1">
        <w:rPr>
          <w:rFonts w:ascii="Arial" w:hAnsi="Arial" w:cs="Arial"/>
          <w:b/>
          <w:bCs/>
        </w:rPr>
        <w:t>Decision</w:t>
      </w:r>
    </w:p>
    <w:p w14:paraId="60FB276B" w14:textId="77777777" w:rsidR="00236D1F" w:rsidRDefault="00236D1F">
      <w:pPr>
        <w:pBdr>
          <w:bottom w:val="single" w:sz="4" w:space="1" w:color="auto"/>
        </w:pBdr>
        <w:rPr>
          <w:rFonts w:ascii="Arial" w:hAnsi="Arial" w:cs="Arial"/>
          <w:b/>
          <w:bCs/>
        </w:rPr>
      </w:pPr>
    </w:p>
    <w:p w14:paraId="79E27418" w14:textId="77777777" w:rsidR="003A708C" w:rsidRPr="002E4F20" w:rsidRDefault="003A708C" w:rsidP="003A708C">
      <w:pPr>
        <w:pStyle w:val="Heading1"/>
        <w:rPr>
          <w:noProof/>
        </w:rPr>
      </w:pPr>
      <w:r w:rsidRPr="00A959FB">
        <w:rPr>
          <w:noProof/>
        </w:rPr>
        <w:t>1.</w:t>
      </w:r>
      <w:r>
        <w:rPr>
          <w:noProof/>
        </w:rPr>
        <w:t xml:space="preserve"> </w:t>
      </w:r>
      <w:r w:rsidRPr="002E4F20">
        <w:rPr>
          <w:noProof/>
        </w:rPr>
        <w:t>Introduction</w:t>
      </w:r>
    </w:p>
    <w:p w14:paraId="6DF730BC" w14:textId="368BDB2A" w:rsidR="00623FB5" w:rsidRPr="00BA548B" w:rsidRDefault="00983F73" w:rsidP="00623FB5">
      <w:pPr>
        <w:keepNext/>
        <w:keepLines/>
      </w:pPr>
      <w:r>
        <w:t>Localized services are provided by service providers in specific and in most cases, restricted</w:t>
      </w:r>
      <w:r w:rsidR="008E6DDD">
        <w:t xml:space="preserve"> geographical areas. It was</w:t>
      </w:r>
      <w:r>
        <w:t xml:space="preserve"> agreed that the location validity information w</w:t>
      </w:r>
      <w:r w:rsidR="003804BD">
        <w:t>ould</w:t>
      </w:r>
      <w:r>
        <w:t xml:space="preserve"> </w:t>
      </w:r>
      <w:r w:rsidR="006D10F2">
        <w:t>consist of</w:t>
      </w:r>
      <w:r w:rsidR="00D56A87">
        <w:t xml:space="preserve"> tracking area(s) of SNPN(s). </w:t>
      </w:r>
      <w:r w:rsidR="00CF2AB0">
        <w:t>However</w:t>
      </w:r>
      <w:r w:rsidR="00882E4D">
        <w:t>,</w:t>
      </w:r>
      <w:r w:rsidR="00D13FE9">
        <w:t xml:space="preserve"> there is no efficient mechanism of utilizing the location validity information in the UE at the </w:t>
      </w:r>
      <w:r w:rsidR="005221A2">
        <w:t xml:space="preserve">current </w:t>
      </w:r>
      <w:r w:rsidR="00D13FE9">
        <w:t>moment.</w:t>
      </w:r>
    </w:p>
    <w:p w14:paraId="27F33633" w14:textId="4F6E1722" w:rsidR="00952A43" w:rsidRDefault="00952A43" w:rsidP="00623FB5">
      <w:pPr>
        <w:spacing w:afterLines="50" w:after="120"/>
        <w:rPr>
          <w:lang w:val="en-US"/>
        </w:rPr>
      </w:pPr>
    </w:p>
    <w:p w14:paraId="4D7A5F9F" w14:textId="7FF4392D" w:rsidR="00AB060D" w:rsidRDefault="00AB060D" w:rsidP="00623FB5">
      <w:pPr>
        <w:spacing w:afterLines="50" w:after="120"/>
        <w:rPr>
          <w:lang w:val="en-US"/>
        </w:rPr>
      </w:pPr>
      <w:r>
        <w:rPr>
          <w:lang w:val="en-US"/>
        </w:rPr>
        <w:t xml:space="preserve">Snippets from </w:t>
      </w:r>
      <w:r w:rsidRPr="00A62740">
        <w:rPr>
          <w:b/>
          <w:lang w:val="en-US"/>
        </w:rPr>
        <w:t>TS 23.122</w:t>
      </w:r>
      <w:r>
        <w:rPr>
          <w:lang w:val="en-US"/>
        </w:rPr>
        <w:t>:</w:t>
      </w:r>
    </w:p>
    <w:p w14:paraId="09529BF6" w14:textId="59B83675" w:rsidR="003862A8" w:rsidRPr="00A6141D" w:rsidRDefault="003862A8" w:rsidP="003862A8">
      <w:pPr>
        <w:pStyle w:val="Default"/>
        <w:rPr>
          <w:i/>
          <w:color w:val="auto"/>
          <w:sz w:val="20"/>
          <w:szCs w:val="20"/>
          <w:lang w:val="en-GB" w:eastAsia="en-US"/>
        </w:rPr>
      </w:pPr>
      <w:r w:rsidRPr="00A6141D">
        <w:rPr>
          <w:b/>
          <w:i/>
          <w:color w:val="auto"/>
          <w:sz w:val="20"/>
          <w:szCs w:val="20"/>
          <w:u w:val="single"/>
          <w:lang w:val="en-GB" w:eastAsia="en-US"/>
        </w:rPr>
        <w:t>Steering of roaming SNPN selection information for localized services in SNPN (SOR-SNPN-SI-LS):</w:t>
      </w:r>
      <w:r w:rsidRPr="00A6141D">
        <w:rPr>
          <w:i/>
          <w:color w:val="auto"/>
          <w:sz w:val="20"/>
          <w:szCs w:val="20"/>
          <w:lang w:val="en-GB" w:eastAsia="en-US"/>
        </w:rPr>
        <w:t xml:space="preserve"> Provisioning information for SNPN selection by an MS supporting access to an SNPN providing access for</w:t>
      </w:r>
      <w:r w:rsidR="00983F73">
        <w:rPr>
          <w:i/>
          <w:color w:val="auto"/>
          <w:sz w:val="20"/>
          <w:szCs w:val="20"/>
          <w:lang w:val="en-GB" w:eastAsia="en-US"/>
        </w:rPr>
        <w:t>,</w:t>
      </w:r>
      <w:r w:rsidRPr="00A6141D">
        <w:rPr>
          <w:i/>
          <w:color w:val="auto"/>
          <w:sz w:val="20"/>
          <w:szCs w:val="20"/>
          <w:lang w:val="en-GB" w:eastAsia="en-US"/>
        </w:rPr>
        <w:t xml:space="preserve"> localized services in SNPN consisting of: </w:t>
      </w:r>
    </w:p>
    <w:p w14:paraId="4135DEA5" w14:textId="77777777" w:rsidR="003862A8" w:rsidRPr="00A6141D" w:rsidRDefault="003862A8" w:rsidP="003862A8">
      <w:pPr>
        <w:pStyle w:val="Default"/>
        <w:rPr>
          <w:i/>
          <w:color w:val="auto"/>
          <w:sz w:val="20"/>
          <w:szCs w:val="20"/>
          <w:lang w:val="en-GB" w:eastAsia="en-US"/>
        </w:rPr>
      </w:pPr>
      <w:r w:rsidRPr="00A6141D">
        <w:rPr>
          <w:i/>
          <w:color w:val="auto"/>
          <w:sz w:val="20"/>
          <w:szCs w:val="20"/>
          <w:lang w:val="en-GB" w:eastAsia="en-US"/>
        </w:rPr>
        <w:t xml:space="preserve">a) a "credentials holder controlled prioritized list of preferred SNPNs for access for localized services in SNPN", where each entry contains: </w:t>
      </w:r>
    </w:p>
    <w:p w14:paraId="4AAB3536" w14:textId="77777777" w:rsidR="003862A8" w:rsidRPr="00A6141D" w:rsidRDefault="003862A8" w:rsidP="00800EE8">
      <w:pPr>
        <w:pStyle w:val="Default"/>
        <w:ind w:firstLine="720"/>
        <w:rPr>
          <w:i/>
          <w:color w:val="auto"/>
          <w:sz w:val="20"/>
          <w:szCs w:val="20"/>
          <w:lang w:val="en-GB" w:eastAsia="en-US"/>
        </w:rPr>
      </w:pPr>
      <w:r w:rsidRPr="00A6141D">
        <w:rPr>
          <w:i/>
          <w:color w:val="auto"/>
          <w:sz w:val="20"/>
          <w:szCs w:val="20"/>
          <w:lang w:val="en-GB" w:eastAsia="en-US"/>
        </w:rPr>
        <w:t xml:space="preserve">1) an SNPN identity; </w:t>
      </w:r>
    </w:p>
    <w:p w14:paraId="25252738" w14:textId="77777777" w:rsidR="003862A8" w:rsidRPr="00A6141D" w:rsidRDefault="003862A8" w:rsidP="00800EE8">
      <w:pPr>
        <w:pStyle w:val="Default"/>
        <w:ind w:firstLine="720"/>
        <w:rPr>
          <w:i/>
          <w:color w:val="auto"/>
          <w:sz w:val="20"/>
          <w:szCs w:val="20"/>
          <w:lang w:val="en-GB" w:eastAsia="en-US"/>
        </w:rPr>
      </w:pPr>
      <w:r w:rsidRPr="00A6141D">
        <w:rPr>
          <w:i/>
          <w:color w:val="auto"/>
          <w:sz w:val="20"/>
          <w:szCs w:val="20"/>
          <w:lang w:val="en-GB" w:eastAsia="en-US"/>
        </w:rPr>
        <w:t xml:space="preserve">2) a validity information consisting of time validity information and optionally, </w:t>
      </w:r>
      <w:r w:rsidRPr="00A6141D">
        <w:rPr>
          <w:i/>
          <w:color w:val="auto"/>
          <w:sz w:val="20"/>
          <w:szCs w:val="20"/>
          <w:highlight w:val="yellow"/>
          <w:lang w:val="en-GB" w:eastAsia="en-US"/>
        </w:rPr>
        <w:t>location validity information</w:t>
      </w:r>
      <w:r w:rsidRPr="00A6141D">
        <w:rPr>
          <w:i/>
          <w:color w:val="auto"/>
          <w:sz w:val="20"/>
          <w:szCs w:val="20"/>
          <w:lang w:val="en-GB" w:eastAsia="en-US"/>
        </w:rPr>
        <w:t xml:space="preserve">; and </w:t>
      </w:r>
    </w:p>
    <w:p w14:paraId="209AD8E9" w14:textId="1D5E5794" w:rsidR="003A708C" w:rsidRPr="00A6141D" w:rsidRDefault="003862A8" w:rsidP="00800EE8">
      <w:pPr>
        <w:spacing w:afterLines="50" w:after="120"/>
        <w:ind w:firstLine="720"/>
        <w:rPr>
          <w:i/>
        </w:rPr>
      </w:pPr>
      <w:r w:rsidRPr="00A6141D">
        <w:rPr>
          <w:i/>
        </w:rPr>
        <w:t>3) optionally, location assistance information;</w:t>
      </w:r>
    </w:p>
    <w:p w14:paraId="302B9551" w14:textId="130C1700" w:rsidR="00952A43" w:rsidRPr="00AB060D" w:rsidRDefault="00952A43" w:rsidP="00623FB5">
      <w:pPr>
        <w:spacing w:afterLines="50" w:after="120"/>
        <w:rPr>
          <w:rFonts w:eastAsia="Malgun Gothic"/>
          <w:i/>
          <w:lang w:eastAsia="ko-KR"/>
        </w:rPr>
      </w:pPr>
    </w:p>
    <w:p w14:paraId="51B58583" w14:textId="77777777" w:rsidR="00D2306D" w:rsidRPr="00D2306D" w:rsidRDefault="00D2306D" w:rsidP="00623FB5">
      <w:pPr>
        <w:spacing w:afterLines="50" w:after="120"/>
        <w:rPr>
          <w:i/>
        </w:rPr>
      </w:pPr>
      <w:r w:rsidRPr="00D2306D">
        <w:rPr>
          <w:i/>
        </w:rPr>
        <w:t xml:space="preserve">NOTE 3D: </w:t>
      </w:r>
      <w:r w:rsidRPr="00D2306D">
        <w:rPr>
          <w:i/>
          <w:highlight w:val="yellow"/>
        </w:rPr>
        <w:t>The location validity information</w:t>
      </w:r>
      <w:r w:rsidRPr="00D2306D">
        <w:rPr>
          <w:i/>
        </w:rPr>
        <w:t xml:space="preserve">, if available, </w:t>
      </w:r>
      <w:r w:rsidRPr="00D2306D">
        <w:rPr>
          <w:i/>
          <w:highlight w:val="yellow"/>
        </w:rPr>
        <w:t>is used to indicate the area where access to SNPN for accessing the Localized Services in SNPN is allowed</w:t>
      </w:r>
      <w:r w:rsidRPr="00D2306D">
        <w:rPr>
          <w:i/>
        </w:rPr>
        <w:t xml:space="preserve">. </w:t>
      </w:r>
    </w:p>
    <w:p w14:paraId="0E40D6B8" w14:textId="315517FC" w:rsidR="00592C08" w:rsidRDefault="00592C08" w:rsidP="00623FB5">
      <w:pPr>
        <w:spacing w:afterLines="50" w:after="120"/>
      </w:pPr>
    </w:p>
    <w:p w14:paraId="5EFE028F" w14:textId="2C0EE625" w:rsidR="00E644EE" w:rsidRDefault="00C56B27" w:rsidP="00E644EE">
      <w:pPr>
        <w:spacing w:afterLines="50" w:after="120"/>
        <w:rPr>
          <w:b/>
        </w:rPr>
      </w:pPr>
      <w:r>
        <w:t xml:space="preserve">The </w:t>
      </w:r>
      <w:r w:rsidR="00D2306D" w:rsidRPr="00D2306D">
        <w:t xml:space="preserve">structure </w:t>
      </w:r>
      <w:r>
        <w:t xml:space="preserve">for location validity information </w:t>
      </w:r>
      <w:r w:rsidR="00D2306D" w:rsidRPr="00D2306D">
        <w:t>as</w:t>
      </w:r>
      <w:r w:rsidR="00E644EE">
        <w:rPr>
          <w:b/>
        </w:rPr>
        <w:t xml:space="preserve"> below –</w:t>
      </w:r>
    </w:p>
    <w:tbl>
      <w:tblPr>
        <w:tblpPr w:leftFromText="180" w:rightFromText="180" w:vertAnchor="text" w:horzAnchor="margin" w:tblpY="414"/>
        <w:tblW w:w="0" w:type="auto"/>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E644EE" w14:paraId="4C90BF45" w14:textId="77777777" w:rsidTr="00E644EE">
        <w:trPr>
          <w:gridAfter w:val="1"/>
          <w:wAfter w:w="8" w:type="dxa"/>
        </w:trPr>
        <w:tc>
          <w:tcPr>
            <w:tcW w:w="708" w:type="dxa"/>
            <w:gridSpan w:val="2"/>
            <w:tcBorders>
              <w:top w:val="nil"/>
              <w:left w:val="nil"/>
              <w:bottom w:val="single" w:sz="4" w:space="0" w:color="auto"/>
              <w:right w:val="nil"/>
            </w:tcBorders>
          </w:tcPr>
          <w:p w14:paraId="1D0CFB9C" w14:textId="77777777" w:rsidR="00E644EE" w:rsidRDefault="00E644EE" w:rsidP="00E644EE">
            <w:pPr>
              <w:pStyle w:val="TAC"/>
            </w:pPr>
            <w:r>
              <w:t>8</w:t>
            </w:r>
          </w:p>
        </w:tc>
        <w:tc>
          <w:tcPr>
            <w:tcW w:w="709" w:type="dxa"/>
            <w:gridSpan w:val="2"/>
            <w:tcBorders>
              <w:top w:val="nil"/>
              <w:left w:val="nil"/>
              <w:bottom w:val="single" w:sz="4" w:space="0" w:color="auto"/>
              <w:right w:val="nil"/>
            </w:tcBorders>
          </w:tcPr>
          <w:p w14:paraId="161D48B2" w14:textId="77777777" w:rsidR="00E644EE" w:rsidRDefault="00E644EE" w:rsidP="00E644EE">
            <w:pPr>
              <w:pStyle w:val="TAC"/>
            </w:pPr>
            <w:r>
              <w:t>7</w:t>
            </w:r>
          </w:p>
        </w:tc>
        <w:tc>
          <w:tcPr>
            <w:tcW w:w="709" w:type="dxa"/>
            <w:gridSpan w:val="2"/>
            <w:tcBorders>
              <w:top w:val="nil"/>
              <w:left w:val="nil"/>
              <w:bottom w:val="single" w:sz="4" w:space="0" w:color="auto"/>
              <w:right w:val="nil"/>
            </w:tcBorders>
          </w:tcPr>
          <w:p w14:paraId="7C7A90E7" w14:textId="77777777" w:rsidR="00E644EE" w:rsidRDefault="00E644EE" w:rsidP="00E644EE">
            <w:pPr>
              <w:pStyle w:val="TAC"/>
            </w:pPr>
            <w:r>
              <w:t>6</w:t>
            </w:r>
          </w:p>
        </w:tc>
        <w:tc>
          <w:tcPr>
            <w:tcW w:w="709" w:type="dxa"/>
            <w:gridSpan w:val="2"/>
            <w:tcBorders>
              <w:top w:val="nil"/>
              <w:left w:val="nil"/>
              <w:bottom w:val="single" w:sz="4" w:space="0" w:color="auto"/>
              <w:right w:val="nil"/>
            </w:tcBorders>
          </w:tcPr>
          <w:p w14:paraId="0515EF9F" w14:textId="77777777" w:rsidR="00E644EE" w:rsidRDefault="00E644EE" w:rsidP="00E644EE">
            <w:pPr>
              <w:pStyle w:val="TAC"/>
            </w:pPr>
            <w:r>
              <w:t>5</w:t>
            </w:r>
          </w:p>
        </w:tc>
        <w:tc>
          <w:tcPr>
            <w:tcW w:w="709" w:type="dxa"/>
            <w:gridSpan w:val="2"/>
            <w:tcBorders>
              <w:top w:val="nil"/>
              <w:left w:val="nil"/>
              <w:bottom w:val="single" w:sz="4" w:space="0" w:color="auto"/>
              <w:right w:val="nil"/>
            </w:tcBorders>
          </w:tcPr>
          <w:p w14:paraId="35966A6C" w14:textId="77777777" w:rsidR="00E644EE" w:rsidRDefault="00E644EE" w:rsidP="00E644EE">
            <w:pPr>
              <w:pStyle w:val="TAC"/>
            </w:pPr>
            <w:r>
              <w:t>4</w:t>
            </w:r>
          </w:p>
        </w:tc>
        <w:tc>
          <w:tcPr>
            <w:tcW w:w="709" w:type="dxa"/>
            <w:gridSpan w:val="2"/>
            <w:tcBorders>
              <w:top w:val="nil"/>
              <w:left w:val="nil"/>
              <w:bottom w:val="single" w:sz="4" w:space="0" w:color="auto"/>
              <w:right w:val="nil"/>
            </w:tcBorders>
          </w:tcPr>
          <w:p w14:paraId="667D8BE5" w14:textId="77777777" w:rsidR="00E644EE" w:rsidRDefault="00E644EE" w:rsidP="00E644EE">
            <w:pPr>
              <w:pStyle w:val="TAC"/>
            </w:pPr>
            <w:r>
              <w:t>3</w:t>
            </w:r>
          </w:p>
        </w:tc>
        <w:tc>
          <w:tcPr>
            <w:tcW w:w="709" w:type="dxa"/>
            <w:gridSpan w:val="2"/>
            <w:tcBorders>
              <w:top w:val="nil"/>
              <w:left w:val="nil"/>
              <w:bottom w:val="single" w:sz="4" w:space="0" w:color="auto"/>
              <w:right w:val="nil"/>
            </w:tcBorders>
          </w:tcPr>
          <w:p w14:paraId="796CC826" w14:textId="77777777" w:rsidR="00E644EE" w:rsidRDefault="00E644EE" w:rsidP="00E644EE">
            <w:pPr>
              <w:pStyle w:val="TAC"/>
            </w:pPr>
            <w:r>
              <w:t>2</w:t>
            </w:r>
          </w:p>
        </w:tc>
        <w:tc>
          <w:tcPr>
            <w:tcW w:w="709" w:type="dxa"/>
            <w:gridSpan w:val="2"/>
            <w:tcBorders>
              <w:top w:val="nil"/>
              <w:left w:val="nil"/>
              <w:bottom w:val="single" w:sz="4" w:space="0" w:color="auto"/>
              <w:right w:val="nil"/>
            </w:tcBorders>
          </w:tcPr>
          <w:p w14:paraId="5D475296" w14:textId="77777777" w:rsidR="00E644EE" w:rsidRDefault="00E644EE" w:rsidP="00E644EE">
            <w:pPr>
              <w:pStyle w:val="TAC"/>
            </w:pPr>
            <w:r>
              <w:t>1</w:t>
            </w:r>
          </w:p>
        </w:tc>
        <w:tc>
          <w:tcPr>
            <w:tcW w:w="1416" w:type="dxa"/>
            <w:gridSpan w:val="2"/>
          </w:tcPr>
          <w:p w14:paraId="14383D34" w14:textId="77777777" w:rsidR="00E644EE" w:rsidRDefault="00E644EE" w:rsidP="00E644EE">
            <w:pPr>
              <w:pStyle w:val="TAL"/>
            </w:pPr>
          </w:p>
        </w:tc>
      </w:tr>
      <w:tr w:rsidR="00E644EE" w14:paraId="2A1885D9" w14:textId="77777777" w:rsidTr="00E644EE">
        <w:trPr>
          <w:gridBefore w:val="1"/>
          <w:wBefore w:w="8" w:type="dxa"/>
          <w:trHeight w:val="444"/>
        </w:trPr>
        <w:tc>
          <w:tcPr>
            <w:tcW w:w="708" w:type="dxa"/>
            <w:gridSpan w:val="2"/>
            <w:tcBorders>
              <w:top w:val="single" w:sz="6" w:space="0" w:color="auto"/>
              <w:left w:val="single" w:sz="6" w:space="0" w:color="auto"/>
              <w:bottom w:val="single" w:sz="6" w:space="0" w:color="auto"/>
              <w:right w:val="single" w:sz="6" w:space="0" w:color="auto"/>
            </w:tcBorders>
          </w:tcPr>
          <w:p w14:paraId="68068990" w14:textId="77777777" w:rsidR="00E644EE" w:rsidRDefault="00E644EE" w:rsidP="00E644EE">
            <w:pPr>
              <w:pStyle w:val="TAC"/>
            </w:pPr>
            <w:r>
              <w:t>0</w:t>
            </w:r>
          </w:p>
          <w:p w14:paraId="5DD84ECC" w14:textId="77777777" w:rsidR="00E644EE" w:rsidRDefault="00E644EE" w:rsidP="00E644E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E53E11E" w14:textId="77777777" w:rsidR="00E644EE" w:rsidRDefault="00E644EE" w:rsidP="00E644EE">
            <w:pPr>
              <w:pStyle w:val="TAC"/>
            </w:pPr>
            <w:r>
              <w:t>0</w:t>
            </w:r>
          </w:p>
          <w:p w14:paraId="02F02327" w14:textId="77777777" w:rsidR="00E644EE" w:rsidRDefault="00E644EE" w:rsidP="00E644E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1814E2F" w14:textId="77777777" w:rsidR="00E644EE" w:rsidRDefault="00E644EE" w:rsidP="00E644EE">
            <w:pPr>
              <w:pStyle w:val="TAC"/>
            </w:pPr>
            <w:r>
              <w:t>0</w:t>
            </w:r>
          </w:p>
          <w:p w14:paraId="68A131B2" w14:textId="77777777" w:rsidR="00E644EE" w:rsidRDefault="00E644EE" w:rsidP="00E644E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AFC7B98" w14:textId="77777777" w:rsidR="00E644EE" w:rsidRDefault="00E644EE" w:rsidP="00E644EE">
            <w:pPr>
              <w:pStyle w:val="TAC"/>
            </w:pPr>
            <w:r>
              <w:t>0</w:t>
            </w:r>
          </w:p>
          <w:p w14:paraId="131E2859" w14:textId="77777777" w:rsidR="00E644EE" w:rsidRDefault="00E644EE" w:rsidP="00E644E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6FEA5AB" w14:textId="77777777" w:rsidR="00E644EE" w:rsidRDefault="00E644EE" w:rsidP="00E644EE">
            <w:pPr>
              <w:pStyle w:val="TAC"/>
            </w:pPr>
            <w:r>
              <w:t>0</w:t>
            </w:r>
          </w:p>
          <w:p w14:paraId="72264199" w14:textId="77777777" w:rsidR="00E644EE" w:rsidRDefault="00E644EE" w:rsidP="00E644E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0AF786D" w14:textId="77777777" w:rsidR="00E644EE" w:rsidRDefault="00E644EE" w:rsidP="00E644EE">
            <w:pPr>
              <w:pStyle w:val="TAC"/>
            </w:pPr>
            <w:r>
              <w:t>0</w:t>
            </w:r>
          </w:p>
          <w:p w14:paraId="26ABD287" w14:textId="77777777" w:rsidR="00E644EE" w:rsidRDefault="00E644EE" w:rsidP="00E644E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8B85239" w14:textId="77777777" w:rsidR="00E644EE" w:rsidRDefault="00E644EE" w:rsidP="00E644EE">
            <w:pPr>
              <w:pStyle w:val="TAC"/>
            </w:pPr>
            <w:r>
              <w:t>0</w:t>
            </w:r>
          </w:p>
          <w:p w14:paraId="42370BA1" w14:textId="77777777" w:rsidR="00E644EE" w:rsidRDefault="00E644EE" w:rsidP="00E644E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4C5FECC" w14:textId="77777777" w:rsidR="00E644EE" w:rsidRDefault="00E644EE" w:rsidP="00E644EE">
            <w:pPr>
              <w:pStyle w:val="TAC"/>
            </w:pPr>
            <w:r>
              <w:t>TACI</w:t>
            </w:r>
          </w:p>
        </w:tc>
        <w:tc>
          <w:tcPr>
            <w:tcW w:w="1416" w:type="dxa"/>
            <w:gridSpan w:val="2"/>
            <w:tcBorders>
              <w:top w:val="nil"/>
              <w:left w:val="single" w:sz="6" w:space="0" w:color="auto"/>
              <w:bottom w:val="nil"/>
              <w:right w:val="nil"/>
            </w:tcBorders>
          </w:tcPr>
          <w:p w14:paraId="4ACCB3BF" w14:textId="77777777" w:rsidR="00E644EE" w:rsidRDefault="00E644EE" w:rsidP="00E644EE">
            <w:pPr>
              <w:pStyle w:val="TAL"/>
            </w:pPr>
            <w:r>
              <w:t>octet (q+1)</w:t>
            </w:r>
          </w:p>
        </w:tc>
      </w:tr>
      <w:tr w:rsidR="00E644EE" w14:paraId="159CF97F" w14:textId="77777777" w:rsidTr="00E644EE">
        <w:trPr>
          <w:gridBefore w:val="1"/>
          <w:wBefore w:w="8" w:type="dxa"/>
          <w:trHeight w:val="444"/>
        </w:trPr>
        <w:tc>
          <w:tcPr>
            <w:tcW w:w="5671" w:type="dxa"/>
            <w:gridSpan w:val="16"/>
            <w:tcBorders>
              <w:top w:val="single" w:sz="6" w:space="0" w:color="auto"/>
              <w:left w:val="single" w:sz="6" w:space="0" w:color="auto"/>
              <w:bottom w:val="single" w:sz="6" w:space="0" w:color="auto"/>
              <w:right w:val="single" w:sz="6" w:space="0" w:color="auto"/>
            </w:tcBorders>
          </w:tcPr>
          <w:p w14:paraId="09D3990C" w14:textId="77777777" w:rsidR="00E644EE" w:rsidRPr="008A3134" w:rsidRDefault="00E644EE" w:rsidP="00E644EE">
            <w:pPr>
              <w:pStyle w:val="TAC"/>
            </w:pPr>
          </w:p>
          <w:p w14:paraId="15A31237" w14:textId="77777777" w:rsidR="00E644EE" w:rsidRPr="008A3134" w:rsidRDefault="00E644EE" w:rsidP="00E644EE">
            <w:pPr>
              <w:pStyle w:val="TAC"/>
            </w:pPr>
            <w:bookmarkStart w:id="1" w:name="_Hlk149918845"/>
            <w:r w:rsidRPr="00E644EE">
              <w:rPr>
                <w:highlight w:val="yellow"/>
              </w:rPr>
              <w:t>TAC list</w:t>
            </w:r>
            <w:bookmarkEnd w:id="1"/>
          </w:p>
        </w:tc>
        <w:tc>
          <w:tcPr>
            <w:tcW w:w="1416" w:type="dxa"/>
            <w:gridSpan w:val="2"/>
            <w:tcBorders>
              <w:top w:val="nil"/>
              <w:left w:val="single" w:sz="6" w:space="0" w:color="auto"/>
              <w:bottom w:val="nil"/>
              <w:right w:val="nil"/>
            </w:tcBorders>
          </w:tcPr>
          <w:p w14:paraId="2BFE8BF1" w14:textId="77777777" w:rsidR="00E644EE" w:rsidRDefault="00E644EE" w:rsidP="00E644EE">
            <w:pPr>
              <w:pStyle w:val="TAL"/>
            </w:pPr>
            <w:r>
              <w:t>octet (q+2)*</w:t>
            </w:r>
          </w:p>
          <w:p w14:paraId="5F4B6CB9" w14:textId="77777777" w:rsidR="00E644EE" w:rsidRDefault="00E644EE" w:rsidP="00E644EE">
            <w:pPr>
              <w:pStyle w:val="TAL"/>
            </w:pPr>
          </w:p>
          <w:p w14:paraId="6B96DCAE" w14:textId="77777777" w:rsidR="00E644EE" w:rsidRDefault="00E644EE" w:rsidP="00E644EE">
            <w:pPr>
              <w:pStyle w:val="TAL"/>
            </w:pPr>
            <w:r>
              <w:t>octet u1*</w:t>
            </w:r>
          </w:p>
        </w:tc>
      </w:tr>
    </w:tbl>
    <w:p w14:paraId="6A2CBA5E" w14:textId="37DC47F0" w:rsidR="00E644EE" w:rsidRDefault="00E644EE" w:rsidP="00E644EE">
      <w:pPr>
        <w:pStyle w:val="TF"/>
      </w:pPr>
    </w:p>
    <w:p w14:paraId="53375AB2" w14:textId="77777777" w:rsidR="00E644EE" w:rsidRDefault="00E644EE" w:rsidP="00E644EE">
      <w:pPr>
        <w:spacing w:afterLines="50" w:after="120"/>
      </w:pPr>
      <w:bookmarkStart w:id="2" w:name="_CRFigure9_11_3_51_11I"/>
    </w:p>
    <w:p w14:paraId="603EA038" w14:textId="77777777" w:rsidR="00E644EE" w:rsidRDefault="00E644EE" w:rsidP="00E644EE">
      <w:pPr>
        <w:spacing w:afterLines="50" w:after="120"/>
      </w:pPr>
    </w:p>
    <w:p w14:paraId="4D5758F3" w14:textId="77777777" w:rsidR="00E644EE" w:rsidRDefault="00E644EE" w:rsidP="00E644EE">
      <w:pPr>
        <w:spacing w:afterLines="50" w:after="120"/>
      </w:pPr>
    </w:p>
    <w:p w14:paraId="391BF63E" w14:textId="3767E10F" w:rsidR="00E644EE" w:rsidRPr="00AB060D" w:rsidRDefault="00E644EE" w:rsidP="00E644EE">
      <w:pPr>
        <w:spacing w:afterLines="50" w:after="120"/>
        <w:rPr>
          <w:rFonts w:eastAsia="Malgun Gothic"/>
          <w:i/>
          <w:lang w:eastAsia="ko-KR"/>
        </w:rPr>
      </w:pPr>
      <w:r w:rsidRPr="00E644EE">
        <w:rPr>
          <w:b/>
          <w:bCs/>
        </w:rPr>
        <w:t>TS 24.501 Figure </w:t>
      </w:r>
      <w:bookmarkEnd w:id="2"/>
      <w:r w:rsidRPr="00E644EE">
        <w:rPr>
          <w:b/>
          <w:bCs/>
        </w:rPr>
        <w:t>9.11.3.51.11I: Location validity information</w:t>
      </w:r>
    </w:p>
    <w:p w14:paraId="794648C3" w14:textId="418B88B8" w:rsidR="00503F91" w:rsidRDefault="000A1543" w:rsidP="00623FB5">
      <w:pPr>
        <w:spacing w:afterLines="50" w:after="120"/>
      </w:pPr>
      <w:r>
        <w:t xml:space="preserve">Location validity information will consist of TAC(s) for the SNPN(s)/ GIN(s) configured in the CH controlled prioritized </w:t>
      </w:r>
      <w:r w:rsidRPr="005E0AC6">
        <w:t xml:space="preserve">list </w:t>
      </w:r>
      <w:r w:rsidR="005E0AC6" w:rsidRPr="005E0AC6">
        <w:t>of preferred SNPNs</w:t>
      </w:r>
      <w:r w:rsidR="00E644EE">
        <w:t>/GINs</w:t>
      </w:r>
      <w:r w:rsidR="005E0AC6" w:rsidRPr="005E0AC6">
        <w:t xml:space="preserve"> </w:t>
      </w:r>
      <w:r w:rsidR="002B3F4C" w:rsidRPr="005E0AC6">
        <w:t>for</w:t>
      </w:r>
      <w:r w:rsidR="002B3F4C">
        <w:t xml:space="preserve"> </w:t>
      </w:r>
      <w:r w:rsidR="005E0AC6">
        <w:t xml:space="preserve">access for </w:t>
      </w:r>
      <w:r w:rsidR="002B3F4C">
        <w:t>localized services in SNPN. A UE will be able to access localized services, only in specific TAC(s)</w:t>
      </w:r>
      <w:r w:rsidR="005A0ED2">
        <w:t xml:space="preserve"> as configured in the location validity information.</w:t>
      </w:r>
    </w:p>
    <w:p w14:paraId="422D8964" w14:textId="77777777" w:rsidR="005A0ED2" w:rsidRDefault="005A0ED2" w:rsidP="00623FB5">
      <w:pPr>
        <w:spacing w:afterLines="50" w:after="120"/>
      </w:pPr>
    </w:p>
    <w:p w14:paraId="6F8018AA" w14:textId="77777777" w:rsidR="003A708C" w:rsidRPr="002E4F20" w:rsidRDefault="003A708C" w:rsidP="003A708C">
      <w:pPr>
        <w:pStyle w:val="Heading1"/>
        <w:rPr>
          <w:noProof/>
        </w:rPr>
      </w:pPr>
      <w:r>
        <w:rPr>
          <w:noProof/>
        </w:rPr>
        <w:t>2. Discussion</w:t>
      </w:r>
    </w:p>
    <w:p w14:paraId="203F308A" w14:textId="761D708A" w:rsidR="003A708C" w:rsidRPr="0053287F" w:rsidRDefault="003A708C" w:rsidP="003A708C">
      <w:pPr>
        <w:pStyle w:val="Heading2"/>
        <w:spacing w:afterLines="50" w:after="120"/>
        <w:rPr>
          <w:noProof/>
          <w:sz w:val="21"/>
          <w:szCs w:val="21"/>
          <w:lang w:eastAsia="zh-CN"/>
        </w:rPr>
      </w:pPr>
      <w:r w:rsidRPr="0053287F">
        <w:rPr>
          <w:rFonts w:hint="eastAsia"/>
          <w:noProof/>
          <w:sz w:val="21"/>
          <w:szCs w:val="21"/>
          <w:lang w:eastAsia="zh-CN"/>
        </w:rPr>
        <w:t>2</w:t>
      </w:r>
      <w:r w:rsidRPr="0053287F">
        <w:rPr>
          <w:noProof/>
          <w:sz w:val="21"/>
          <w:szCs w:val="21"/>
          <w:lang w:eastAsia="zh-CN"/>
        </w:rPr>
        <w:t xml:space="preserve">.1. </w:t>
      </w:r>
      <w:r w:rsidR="003A4E04">
        <w:rPr>
          <w:noProof/>
          <w:sz w:val="21"/>
          <w:szCs w:val="21"/>
          <w:lang w:eastAsia="zh-CN"/>
        </w:rPr>
        <w:t>Selecting the correct TA where localized services can be provided</w:t>
      </w:r>
      <w:r w:rsidR="006D7F01">
        <w:rPr>
          <w:vertAlign w:val="subscript"/>
        </w:rPr>
        <w:t>.</w:t>
      </w:r>
    </w:p>
    <w:p w14:paraId="7AACBBE5" w14:textId="5C32002B" w:rsidR="003A708C" w:rsidRDefault="009B2054" w:rsidP="00503F91">
      <w:pPr>
        <w:spacing w:after="240"/>
        <w:rPr>
          <w:lang w:eastAsia="zh-CN"/>
        </w:rPr>
      </w:pPr>
      <w:r>
        <w:rPr>
          <w:lang w:eastAsia="zh-CN"/>
        </w:rPr>
        <w:t xml:space="preserve">Now let us consider a scenario depicted in Figure 1. </w:t>
      </w:r>
      <w:r w:rsidR="00BF30D6">
        <w:rPr>
          <w:lang w:eastAsia="zh-CN"/>
        </w:rPr>
        <w:t xml:space="preserve">SNPN + TAC-1 provides usual </w:t>
      </w:r>
      <w:r w:rsidR="003B1C03">
        <w:rPr>
          <w:lang w:eastAsia="zh-CN"/>
        </w:rPr>
        <w:t xml:space="preserve">normal </w:t>
      </w:r>
      <w:r w:rsidR="00BF30D6">
        <w:rPr>
          <w:lang w:eastAsia="zh-CN"/>
        </w:rPr>
        <w:t xml:space="preserve">services to the user, whereas SNPN + TAC-2 provides localized services to a user. </w:t>
      </w:r>
      <w:r w:rsidR="004424DE">
        <w:rPr>
          <w:lang w:eastAsia="zh-CN"/>
        </w:rPr>
        <w:t>Although the user is inside</w:t>
      </w:r>
      <w:r w:rsidR="00BF30D6">
        <w:rPr>
          <w:lang w:eastAsia="zh-CN"/>
        </w:rPr>
        <w:t xml:space="preserve"> TAC-2, </w:t>
      </w:r>
      <w:r w:rsidR="007765BF">
        <w:rPr>
          <w:lang w:eastAsia="zh-CN"/>
        </w:rPr>
        <w:t xml:space="preserve">it </w:t>
      </w:r>
      <w:r w:rsidR="00BF30D6">
        <w:rPr>
          <w:lang w:eastAsia="zh-CN"/>
        </w:rPr>
        <w:t>is also at the boundary/ overlap zone of TAC-1 and TAC-2</w:t>
      </w:r>
      <w:r w:rsidR="00120956">
        <w:rPr>
          <w:lang w:eastAsia="zh-CN"/>
        </w:rPr>
        <w:t xml:space="preserve"> (the </w:t>
      </w:r>
      <w:r w:rsidR="002E4CC7">
        <w:rPr>
          <w:lang w:eastAsia="zh-CN"/>
        </w:rPr>
        <w:t xml:space="preserve">shaded </w:t>
      </w:r>
      <w:r w:rsidR="00120956" w:rsidRPr="00E21AAD">
        <w:rPr>
          <w:b/>
          <w:color w:val="2F5496"/>
          <w:u w:val="single"/>
          <w:lang w:eastAsia="zh-CN"/>
        </w:rPr>
        <w:t>blue zone</w:t>
      </w:r>
      <w:r w:rsidR="00120956">
        <w:rPr>
          <w:lang w:eastAsia="zh-CN"/>
        </w:rPr>
        <w:t xml:space="preserve"> in the Figure)</w:t>
      </w:r>
      <w:r w:rsidR="00BF30D6">
        <w:rPr>
          <w:lang w:eastAsia="zh-CN"/>
        </w:rPr>
        <w:t xml:space="preserve">. </w:t>
      </w:r>
      <w:r w:rsidR="00665C72">
        <w:rPr>
          <w:lang w:eastAsia="zh-CN"/>
        </w:rPr>
        <w:t>Let</w:t>
      </w:r>
      <w:r w:rsidR="003F437A">
        <w:rPr>
          <w:lang w:eastAsia="zh-CN"/>
        </w:rPr>
        <w:t xml:space="preserve"> us</w:t>
      </w:r>
      <w:r w:rsidR="002359C0">
        <w:rPr>
          <w:lang w:eastAsia="zh-CN"/>
        </w:rPr>
        <w:t xml:space="preserve"> consider the f</w:t>
      </w:r>
      <w:r w:rsidR="00665C72">
        <w:rPr>
          <w:lang w:eastAsia="zh-CN"/>
        </w:rPr>
        <w:t>ollowing scenario</w:t>
      </w:r>
      <w:r w:rsidR="004C56B3">
        <w:rPr>
          <w:lang w:eastAsia="zh-CN"/>
        </w:rPr>
        <w:t xml:space="preserve"> in the context of Figure 1</w:t>
      </w:r>
      <w:r w:rsidR="00665C72">
        <w:rPr>
          <w:lang w:eastAsia="zh-CN"/>
        </w:rPr>
        <w:t>:</w:t>
      </w:r>
    </w:p>
    <w:p w14:paraId="679D7D50" w14:textId="01A9482A" w:rsidR="00665C72" w:rsidRDefault="00665C72" w:rsidP="00503F91">
      <w:pPr>
        <w:spacing w:after="240"/>
        <w:rPr>
          <w:lang w:eastAsia="zh-CN"/>
        </w:rPr>
      </w:pPr>
    </w:p>
    <w:p w14:paraId="7E91A31B" w14:textId="77777777" w:rsidR="00AF43CA" w:rsidRDefault="00AF43CA" w:rsidP="00503F91">
      <w:pPr>
        <w:spacing w:after="240"/>
        <w:rPr>
          <w:b/>
          <w:u w:val="single"/>
          <w:lang w:eastAsia="zh-CN"/>
        </w:rPr>
      </w:pPr>
    </w:p>
    <w:p w14:paraId="7CC7840A" w14:textId="77777777" w:rsidR="00AF43CA" w:rsidRDefault="00AF43CA" w:rsidP="00503F91">
      <w:pPr>
        <w:spacing w:after="240"/>
        <w:rPr>
          <w:b/>
          <w:u w:val="single"/>
          <w:lang w:eastAsia="zh-CN"/>
        </w:rPr>
      </w:pPr>
    </w:p>
    <w:p w14:paraId="564211C1" w14:textId="342B50CC" w:rsidR="00665C72" w:rsidRPr="00665C72" w:rsidRDefault="00665C72" w:rsidP="00503F91">
      <w:pPr>
        <w:spacing w:after="240"/>
        <w:rPr>
          <w:b/>
          <w:u w:val="single"/>
          <w:lang w:eastAsia="zh-CN"/>
        </w:rPr>
      </w:pPr>
      <w:r w:rsidRPr="00665C72">
        <w:rPr>
          <w:b/>
          <w:u w:val="single"/>
          <w:lang w:eastAsia="zh-CN"/>
        </w:rPr>
        <w:t>Scenario:</w:t>
      </w:r>
    </w:p>
    <w:p w14:paraId="417F1C9F" w14:textId="380BEF2F" w:rsidR="00665C72" w:rsidRDefault="00665C72" w:rsidP="00503F91">
      <w:pPr>
        <w:spacing w:after="240"/>
        <w:rPr>
          <w:lang w:eastAsia="zh-CN"/>
        </w:rPr>
      </w:pPr>
      <w:r>
        <w:rPr>
          <w:lang w:eastAsia="zh-CN"/>
        </w:rPr>
        <w:t>1. User enables access for localized services in SNPN.</w:t>
      </w:r>
    </w:p>
    <w:p w14:paraId="3CE3B0CC" w14:textId="0F0BDD97" w:rsidR="00665C72" w:rsidRDefault="00665C72" w:rsidP="00503F91">
      <w:pPr>
        <w:spacing w:after="240"/>
        <w:rPr>
          <w:lang w:eastAsia="zh-CN"/>
        </w:rPr>
      </w:pPr>
      <w:r>
        <w:rPr>
          <w:lang w:eastAsia="zh-CN"/>
        </w:rPr>
        <w:t>2. User manually selects the SNPN, for localized services.</w:t>
      </w:r>
    </w:p>
    <w:p w14:paraId="1F5E4BDF" w14:textId="38037F0A" w:rsidR="00665C72" w:rsidRDefault="00665C72" w:rsidP="00503F91">
      <w:pPr>
        <w:spacing w:after="240"/>
        <w:rPr>
          <w:lang w:eastAsia="zh-CN"/>
        </w:rPr>
      </w:pPr>
      <w:r>
        <w:rPr>
          <w:lang w:eastAsia="zh-CN"/>
        </w:rPr>
        <w:t xml:space="preserve">3. SNPN selection </w:t>
      </w:r>
      <w:r w:rsidR="00A1236C">
        <w:rPr>
          <w:lang w:eastAsia="zh-CN"/>
        </w:rPr>
        <w:t>will be</w:t>
      </w:r>
      <w:r>
        <w:rPr>
          <w:lang w:eastAsia="zh-CN"/>
        </w:rPr>
        <w:t xml:space="preserve"> performed in the </w:t>
      </w:r>
      <w:r w:rsidR="009850AE">
        <w:rPr>
          <w:lang w:eastAsia="zh-CN"/>
        </w:rPr>
        <w:t xml:space="preserve">same </w:t>
      </w:r>
      <w:r w:rsidR="00300D1D">
        <w:rPr>
          <w:lang w:eastAsia="zh-CN"/>
        </w:rPr>
        <w:t xml:space="preserve">user selected </w:t>
      </w:r>
      <w:r>
        <w:rPr>
          <w:lang w:eastAsia="zh-CN"/>
        </w:rPr>
        <w:t>SNPN shown in the figure.</w:t>
      </w:r>
    </w:p>
    <w:p w14:paraId="72811E23" w14:textId="0661860E" w:rsidR="00FC664C" w:rsidRPr="0057598D" w:rsidRDefault="0033014B" w:rsidP="00503F91">
      <w:pPr>
        <w:spacing w:after="240"/>
        <w:rPr>
          <w:color w:val="FF0000"/>
          <w:lang w:eastAsia="zh-CN"/>
        </w:rPr>
      </w:pPr>
      <w:r w:rsidRPr="0057598D">
        <w:rPr>
          <w:color w:val="FF0000"/>
          <w:lang w:eastAsia="zh-CN"/>
        </w:rPr>
        <w:t xml:space="preserve">Given the conditions in above scenario, RRC can select either TAC-1/ TAC-2. </w:t>
      </w:r>
      <w:r w:rsidR="00D06346" w:rsidRPr="0057598D">
        <w:rPr>
          <w:color w:val="FF0000"/>
          <w:lang w:eastAsia="zh-CN"/>
        </w:rPr>
        <w:t xml:space="preserve">If the UE camps in TAC-1, the UE will be able to get normal services, but not localized services. Since the UE is not in out of service, no SNPN selection or </w:t>
      </w:r>
      <w:r w:rsidR="003B1C03">
        <w:rPr>
          <w:color w:val="FF0000"/>
          <w:lang w:eastAsia="zh-CN"/>
        </w:rPr>
        <w:t>re</w:t>
      </w:r>
      <w:r w:rsidR="00D06346" w:rsidRPr="0057598D">
        <w:rPr>
          <w:color w:val="FF0000"/>
          <w:lang w:eastAsia="zh-CN"/>
        </w:rPr>
        <w:t>selection of a specific TAC will occur. In fact</w:t>
      </w:r>
      <w:r w:rsidR="000C72AD" w:rsidRPr="0057598D">
        <w:rPr>
          <w:color w:val="FF0000"/>
          <w:lang w:eastAsia="zh-CN"/>
        </w:rPr>
        <w:t>,</w:t>
      </w:r>
      <w:r w:rsidR="00D06346" w:rsidRPr="0057598D">
        <w:rPr>
          <w:color w:val="FF0000"/>
          <w:lang w:eastAsia="zh-CN"/>
        </w:rPr>
        <w:t xml:space="preserve"> NAS logic supports no TAC selection as part of SNPN selection. </w:t>
      </w:r>
      <w:r w:rsidR="000C72AD" w:rsidRPr="0057598D">
        <w:rPr>
          <w:color w:val="FF0000"/>
          <w:lang w:eastAsia="zh-CN"/>
        </w:rPr>
        <w:t>Even an out of service recovery will lead to SNPN selection in same SNPN, and very possibly selection of the same TAC</w:t>
      </w:r>
      <w:r w:rsidR="003B1C03">
        <w:rPr>
          <w:color w:val="FF0000"/>
          <w:lang w:eastAsia="zh-CN"/>
        </w:rPr>
        <w:t xml:space="preserve"> (i.e. TAC-1)</w:t>
      </w:r>
      <w:r w:rsidR="000C72AD" w:rsidRPr="0057598D">
        <w:rPr>
          <w:color w:val="FF0000"/>
          <w:lang w:eastAsia="zh-CN"/>
        </w:rPr>
        <w:t xml:space="preserve"> by lower la</w:t>
      </w:r>
      <w:r w:rsidR="00134491" w:rsidRPr="0057598D">
        <w:rPr>
          <w:color w:val="FF0000"/>
          <w:lang w:eastAsia="zh-CN"/>
        </w:rPr>
        <w:t>y</w:t>
      </w:r>
      <w:r w:rsidR="000C72AD" w:rsidRPr="0057598D">
        <w:rPr>
          <w:color w:val="FF0000"/>
          <w:lang w:eastAsia="zh-CN"/>
        </w:rPr>
        <w:t>er.</w:t>
      </w:r>
    </w:p>
    <w:p w14:paraId="68C63C34" w14:textId="0C971097" w:rsidR="00665C72" w:rsidRDefault="00236BD5" w:rsidP="00503F91">
      <w:pPr>
        <w:spacing w:after="240"/>
        <w:rPr>
          <w:lang w:eastAsia="zh-CN"/>
        </w:rPr>
      </w:pPr>
      <w:r>
        <w:rPr>
          <w:lang w:eastAsia="zh-CN"/>
        </w:rPr>
        <w:t xml:space="preserve">This shows that current mechanism in standards to choose the right TAC, configured in the location validity information in the UE, is absent. This paper intends to discuss possible solutions for that in following </w:t>
      </w:r>
      <w:r w:rsidR="00A04E14">
        <w:rPr>
          <w:lang w:eastAsia="zh-CN"/>
        </w:rPr>
        <w:t>paragraphs</w:t>
      </w:r>
      <w:r>
        <w:rPr>
          <w:lang w:eastAsia="zh-CN"/>
        </w:rPr>
        <w:t>.</w:t>
      </w:r>
    </w:p>
    <w:p w14:paraId="1A642F59" w14:textId="77777777" w:rsidR="00482F58" w:rsidRDefault="00482F58" w:rsidP="00503F91">
      <w:pPr>
        <w:spacing w:after="240"/>
        <w:rPr>
          <w:lang w:eastAsia="zh-CN"/>
        </w:rPr>
      </w:pPr>
    </w:p>
    <w:p w14:paraId="08939A4A" w14:textId="377E935E" w:rsidR="00D816D3" w:rsidRDefault="00D816D3" w:rsidP="00503F91">
      <w:pPr>
        <w:spacing w:after="240"/>
        <w:rPr>
          <w:noProof/>
          <w:lang w:val="en-IN" w:eastAsia="en-IN"/>
        </w:rPr>
      </w:pPr>
      <w:r>
        <w:rPr>
          <w:lang w:eastAsia="zh-CN"/>
        </w:rPr>
        <w:tab/>
      </w:r>
      <w:r>
        <w:rPr>
          <w:lang w:eastAsia="zh-CN"/>
        </w:rPr>
        <w:tab/>
      </w:r>
      <w:r>
        <w:rPr>
          <w:lang w:eastAsia="zh-CN"/>
        </w:rPr>
        <w:tab/>
      </w:r>
      <w:r>
        <w:rPr>
          <w:lang w:eastAsia="zh-CN"/>
        </w:rPr>
        <w:tab/>
      </w:r>
      <w:r w:rsidR="003A5882">
        <w:rPr>
          <w:noProof/>
          <w:lang w:val="en-IN" w:eastAsia="en-IN"/>
        </w:rPr>
        <w:pict w14:anchorId="44D4EA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15pt;height:133.3pt">
            <v:imagedata r:id="rId8" o:title="Screenshot 2024-08-07 143230"/>
          </v:shape>
        </w:pict>
      </w:r>
    </w:p>
    <w:p w14:paraId="0EF0C406" w14:textId="77777777" w:rsidR="00D816D3" w:rsidRDefault="00D816D3" w:rsidP="00D816D3">
      <w:pPr>
        <w:pStyle w:val="Caption"/>
        <w:ind w:left="4320" w:firstLine="720"/>
      </w:pPr>
      <w:r>
        <w:t xml:space="preserve">Figure </w:t>
      </w:r>
      <w:r>
        <w:fldChar w:fldCharType="begin"/>
      </w:r>
      <w:r>
        <w:instrText xml:space="preserve"> SEQ Figure \* ARABIC </w:instrText>
      </w:r>
      <w:r>
        <w:fldChar w:fldCharType="separate"/>
      </w:r>
      <w:r>
        <w:rPr>
          <w:noProof/>
        </w:rPr>
        <w:t>1</w:t>
      </w:r>
      <w:r>
        <w:fldChar w:fldCharType="end"/>
      </w:r>
    </w:p>
    <w:p w14:paraId="0DE8471B" w14:textId="73012B8D" w:rsidR="00D816D3" w:rsidRPr="00503F91" w:rsidRDefault="00D816D3" w:rsidP="00503F91">
      <w:pPr>
        <w:spacing w:after="240"/>
        <w:rPr>
          <w:lang w:eastAsia="zh-CN"/>
        </w:rPr>
      </w:pPr>
    </w:p>
    <w:p w14:paraId="03CD54B3" w14:textId="186FC016" w:rsidR="00412D19" w:rsidRDefault="00E1385A" w:rsidP="00E1385A">
      <w:pPr>
        <w:keepNext/>
        <w:spacing w:afterLines="50" w:after="120"/>
        <w:rPr>
          <w:lang w:eastAsia="zh-CN"/>
        </w:rPr>
      </w:pPr>
      <w:r>
        <w:rPr>
          <w:b/>
          <w:u w:val="single"/>
          <w:lang w:eastAsia="zh-CN"/>
        </w:rPr>
        <w:lastRenderedPageBreak/>
        <w:t>Solution</w:t>
      </w:r>
      <w:r w:rsidR="00691F54" w:rsidRPr="00731892">
        <w:rPr>
          <w:b/>
          <w:u w:val="single"/>
          <w:lang w:eastAsia="zh-CN"/>
        </w:rPr>
        <w:t xml:space="preserve"> 1</w:t>
      </w:r>
      <w:r w:rsidR="006541B9">
        <w:rPr>
          <w:lang w:eastAsia="zh-CN"/>
        </w:rPr>
        <w:t>:</w:t>
      </w:r>
    </w:p>
    <w:p w14:paraId="1228C936" w14:textId="77777777" w:rsidR="006541B9" w:rsidRDefault="006541B9" w:rsidP="00E1385A">
      <w:pPr>
        <w:keepNext/>
        <w:spacing w:afterLines="50" w:after="120"/>
        <w:rPr>
          <w:lang w:eastAsia="zh-CN"/>
        </w:rPr>
      </w:pPr>
    </w:p>
    <w:p w14:paraId="198882C6" w14:textId="7FBC6B69" w:rsidR="00A44C36" w:rsidRDefault="00A44C36" w:rsidP="00E1385A">
      <w:pPr>
        <w:keepNext/>
        <w:spacing w:afterLines="50" w:after="120"/>
        <w:rPr>
          <w:lang w:eastAsia="zh-CN"/>
        </w:rPr>
      </w:pPr>
      <w:r>
        <w:rPr>
          <w:lang w:eastAsia="zh-CN"/>
        </w:rPr>
        <w:t>This is a proactive approach, where:</w:t>
      </w:r>
    </w:p>
    <w:p w14:paraId="5BF93EA9" w14:textId="749FDC3C" w:rsidR="00C6297F" w:rsidRPr="00E21AAD" w:rsidRDefault="00E1385A" w:rsidP="00C6297F">
      <w:pPr>
        <w:keepNext/>
        <w:spacing w:afterLines="50" w:after="120"/>
        <w:rPr>
          <w:color w:val="70AD47"/>
          <w:lang w:eastAsia="zh-CN"/>
        </w:rPr>
      </w:pPr>
      <w:r>
        <w:rPr>
          <w:lang w:eastAsia="zh-CN"/>
        </w:rPr>
        <w:t>-</w:t>
      </w:r>
      <w:r>
        <w:rPr>
          <w:lang w:eastAsia="zh-CN"/>
        </w:rPr>
        <w:tab/>
      </w:r>
      <w:r w:rsidRPr="00E21AAD">
        <w:rPr>
          <w:i/>
          <w:iCs/>
          <w:color w:val="70AD47"/>
          <w:lang w:val="en-IN" w:eastAsia="zh-CN"/>
        </w:rPr>
        <w:t>The UE sh</w:t>
      </w:r>
      <w:r w:rsidR="00E20566" w:rsidRPr="00E21AAD">
        <w:rPr>
          <w:i/>
          <w:iCs/>
          <w:color w:val="70AD47"/>
          <w:lang w:val="en-IN" w:eastAsia="zh-CN"/>
        </w:rPr>
        <w:t>all</w:t>
      </w:r>
      <w:r w:rsidRPr="00E21AAD">
        <w:rPr>
          <w:i/>
          <w:iCs/>
          <w:color w:val="70AD47"/>
          <w:lang w:val="en-IN" w:eastAsia="zh-CN"/>
        </w:rPr>
        <w:t xml:space="preserve"> maintain a whitelist/ an allowed list of TA(s) for every SNPN per entry of the list of subscriber data.</w:t>
      </w:r>
      <w:r w:rsidRPr="00E21AAD">
        <w:rPr>
          <w:color w:val="70AD47"/>
          <w:lang w:eastAsia="zh-CN"/>
        </w:rPr>
        <w:t xml:space="preserve"> </w:t>
      </w:r>
    </w:p>
    <w:p w14:paraId="51D19DA1" w14:textId="752268C8" w:rsidR="007A4DAE" w:rsidRPr="00E21AAD" w:rsidRDefault="00E1385A" w:rsidP="00E1385A">
      <w:pPr>
        <w:keepNext/>
        <w:spacing w:afterLines="50" w:after="120"/>
        <w:rPr>
          <w:color w:val="70AD47"/>
          <w:lang w:val="en-IN" w:eastAsia="zh-CN"/>
        </w:rPr>
      </w:pPr>
      <w:r w:rsidRPr="00E21AAD">
        <w:rPr>
          <w:color w:val="70AD47"/>
          <w:lang w:eastAsia="zh-CN"/>
        </w:rPr>
        <w:t>-</w:t>
      </w:r>
      <w:r w:rsidRPr="00E21AAD">
        <w:rPr>
          <w:color w:val="70AD47"/>
          <w:lang w:eastAsia="zh-CN"/>
        </w:rPr>
        <w:tab/>
      </w:r>
      <w:r w:rsidRPr="00E21AAD">
        <w:rPr>
          <w:i/>
          <w:iCs/>
          <w:color w:val="70AD47"/>
          <w:lang w:val="en-IN" w:eastAsia="zh-CN"/>
        </w:rPr>
        <w:t xml:space="preserve">This list will consist of TAC(s) provided by the NW in the location validity information of an SNPN in the Credentials Holder (CH) controlled prioritized list of </w:t>
      </w:r>
      <w:r w:rsidR="003B1C03" w:rsidRPr="00A6141D">
        <w:rPr>
          <w:i/>
        </w:rPr>
        <w:t>preferred</w:t>
      </w:r>
      <w:r w:rsidR="003B1C03" w:rsidRPr="00E21AAD">
        <w:rPr>
          <w:i/>
          <w:iCs/>
          <w:color w:val="70AD47"/>
          <w:lang w:val="en-IN" w:eastAsia="zh-CN"/>
        </w:rPr>
        <w:t xml:space="preserve"> </w:t>
      </w:r>
      <w:r w:rsidRPr="00E21AAD">
        <w:rPr>
          <w:i/>
          <w:iCs/>
          <w:color w:val="70AD47"/>
          <w:lang w:val="en-IN" w:eastAsia="zh-CN"/>
        </w:rPr>
        <w:t>SNPNs/ GINs for</w:t>
      </w:r>
      <w:r w:rsidR="003B1C03">
        <w:rPr>
          <w:i/>
          <w:iCs/>
          <w:color w:val="70AD47"/>
          <w:lang w:val="en-IN" w:eastAsia="zh-CN"/>
        </w:rPr>
        <w:t xml:space="preserve"> access for</w:t>
      </w:r>
      <w:r w:rsidRPr="00E21AAD">
        <w:rPr>
          <w:i/>
          <w:iCs/>
          <w:color w:val="70AD47"/>
          <w:lang w:val="en-IN" w:eastAsia="zh-CN"/>
        </w:rPr>
        <w:t xml:space="preserve"> localized services in SNPN, for which the validity information is met as per TS 23.122.</w:t>
      </w:r>
    </w:p>
    <w:p w14:paraId="719910E3" w14:textId="5A31C000" w:rsidR="007A4DAE" w:rsidRPr="00E21AAD" w:rsidRDefault="00E1385A" w:rsidP="00E1385A">
      <w:pPr>
        <w:keepNext/>
        <w:spacing w:afterLines="50" w:after="120"/>
        <w:rPr>
          <w:color w:val="70AD47"/>
          <w:lang w:val="en-IN" w:eastAsia="zh-CN"/>
        </w:rPr>
      </w:pPr>
      <w:r w:rsidRPr="00E21AAD">
        <w:rPr>
          <w:i/>
          <w:iCs/>
          <w:color w:val="70AD47"/>
          <w:lang w:val="en-IN" w:eastAsia="zh-CN"/>
        </w:rPr>
        <w:t>-</w:t>
      </w:r>
      <w:r w:rsidRPr="00E21AAD">
        <w:rPr>
          <w:i/>
          <w:iCs/>
          <w:color w:val="70AD47"/>
          <w:lang w:val="en-IN" w:eastAsia="zh-CN"/>
        </w:rPr>
        <w:tab/>
        <w:t>The NAS layer in the UE or the UE shall update this list to lower layer.</w:t>
      </w:r>
    </w:p>
    <w:p w14:paraId="1829C7C8" w14:textId="121C10E9" w:rsidR="007A4DAE" w:rsidRPr="00E21AAD" w:rsidRDefault="00E1385A" w:rsidP="00E1385A">
      <w:pPr>
        <w:keepNext/>
        <w:spacing w:afterLines="50" w:after="120"/>
        <w:rPr>
          <w:color w:val="70AD47"/>
          <w:lang w:val="en-IN" w:eastAsia="zh-CN"/>
        </w:rPr>
      </w:pPr>
      <w:r w:rsidRPr="00E21AAD">
        <w:rPr>
          <w:i/>
          <w:iCs/>
          <w:color w:val="70AD47"/>
          <w:lang w:val="en-IN" w:eastAsia="zh-CN"/>
        </w:rPr>
        <w:t>-</w:t>
      </w:r>
      <w:r w:rsidRPr="00E21AAD">
        <w:rPr>
          <w:i/>
          <w:iCs/>
          <w:color w:val="70AD47"/>
          <w:lang w:val="en-IN" w:eastAsia="zh-CN"/>
        </w:rPr>
        <w:tab/>
        <w:t xml:space="preserve">When access for localized services are enabled in the UE, the UE </w:t>
      </w:r>
      <w:r w:rsidR="003E37E2" w:rsidRPr="00E21AAD">
        <w:rPr>
          <w:i/>
          <w:iCs/>
          <w:color w:val="70AD47"/>
          <w:lang w:val="en-IN" w:eastAsia="zh-CN"/>
        </w:rPr>
        <w:t xml:space="preserve">(NAS or RRC or both) </w:t>
      </w:r>
      <w:r w:rsidRPr="00E21AAD">
        <w:rPr>
          <w:i/>
          <w:iCs/>
          <w:color w:val="70AD47"/>
          <w:lang w:val="en-IN" w:eastAsia="zh-CN"/>
        </w:rPr>
        <w:t>shall consider only the TA(s) in this list for search or for camping in such TA(s).</w:t>
      </w:r>
    </w:p>
    <w:p w14:paraId="1BF780D1" w14:textId="6DF7D768" w:rsidR="00E1385A" w:rsidRPr="00E1385A" w:rsidRDefault="00E1385A" w:rsidP="00E1385A">
      <w:pPr>
        <w:keepNext/>
        <w:spacing w:afterLines="50" w:after="120"/>
        <w:rPr>
          <w:lang w:val="en-IN" w:eastAsia="zh-CN"/>
        </w:rPr>
      </w:pPr>
      <w:r w:rsidRPr="00E21AAD">
        <w:rPr>
          <w:i/>
          <w:iCs/>
          <w:color w:val="70AD47"/>
          <w:lang w:val="en-IN" w:eastAsia="zh-CN"/>
        </w:rPr>
        <w:t>-</w:t>
      </w:r>
      <w:r w:rsidRPr="00E21AAD">
        <w:rPr>
          <w:i/>
          <w:iCs/>
          <w:color w:val="70AD47"/>
          <w:lang w:val="en-IN" w:eastAsia="zh-CN"/>
        </w:rPr>
        <w:tab/>
        <w:t xml:space="preserve">The UE can choose to maintain or delete </w:t>
      </w:r>
      <w:r w:rsidR="007B594B" w:rsidRPr="00E21AAD">
        <w:rPr>
          <w:i/>
          <w:iCs/>
          <w:color w:val="70AD47"/>
          <w:lang w:val="en-IN" w:eastAsia="zh-CN"/>
        </w:rPr>
        <w:t>the list</w:t>
      </w:r>
      <w:r w:rsidRPr="00E21AAD">
        <w:rPr>
          <w:i/>
          <w:iCs/>
          <w:color w:val="70AD47"/>
          <w:lang w:val="en-IN" w:eastAsia="zh-CN"/>
        </w:rPr>
        <w:t xml:space="preserve"> at power-off, when PLMN subscription is changed/ removed, when an entry of the list of subscriber data in the UE is updated, on deactivation o</w:t>
      </w:r>
      <w:r w:rsidR="00707648" w:rsidRPr="00E21AAD">
        <w:rPr>
          <w:i/>
          <w:iCs/>
          <w:color w:val="70AD47"/>
          <w:lang w:val="en-IN" w:eastAsia="zh-CN"/>
        </w:rPr>
        <w:t xml:space="preserve">f SNPN access operation mode, </w:t>
      </w:r>
      <w:r w:rsidRPr="00E21AAD">
        <w:rPr>
          <w:i/>
          <w:iCs/>
          <w:color w:val="70AD47"/>
          <w:lang w:val="en-IN" w:eastAsia="zh-CN"/>
        </w:rPr>
        <w:t>when access for localized</w:t>
      </w:r>
      <w:r w:rsidR="00707648" w:rsidRPr="00E21AAD">
        <w:rPr>
          <w:i/>
          <w:iCs/>
          <w:color w:val="70AD47"/>
          <w:lang w:val="en-IN" w:eastAsia="zh-CN"/>
        </w:rPr>
        <w:t xml:space="preserve"> services in SNPN are disabled or </w:t>
      </w:r>
      <w:r w:rsidRPr="00E21AAD">
        <w:rPr>
          <w:i/>
          <w:iCs/>
          <w:color w:val="70AD47"/>
          <w:lang w:val="en-IN" w:eastAsia="zh-CN"/>
        </w:rPr>
        <w:t>when the location validity information changes due to receiving an SOR-SNPN-SI-LS from NW</w:t>
      </w:r>
      <w:r w:rsidRPr="00E1385A">
        <w:rPr>
          <w:i/>
          <w:iCs/>
          <w:lang w:val="en-IN" w:eastAsia="zh-CN"/>
        </w:rPr>
        <w:t>.</w:t>
      </w:r>
    </w:p>
    <w:p w14:paraId="19E205F0" w14:textId="21173058" w:rsidR="00E1385A" w:rsidRDefault="00E1385A" w:rsidP="00C6297F">
      <w:pPr>
        <w:keepNext/>
        <w:spacing w:afterLines="50" w:after="120"/>
      </w:pPr>
    </w:p>
    <w:p w14:paraId="77A2158B" w14:textId="7C8A2CC1" w:rsidR="00C6297F" w:rsidRPr="00C6297F" w:rsidRDefault="00BD5E12" w:rsidP="00C6297F">
      <w:r>
        <w:t xml:space="preserve">When the above </w:t>
      </w:r>
      <w:r w:rsidR="0031195C">
        <w:t>are considered for</w:t>
      </w:r>
      <w:r>
        <w:t xml:space="preserve"> </w:t>
      </w:r>
      <w:r w:rsidR="00256C61">
        <w:t xml:space="preserve">the problem scenario in the context of </w:t>
      </w:r>
      <w:r w:rsidR="00256C61" w:rsidRPr="0050345A">
        <w:rPr>
          <w:b/>
        </w:rPr>
        <w:t>Figure 1</w:t>
      </w:r>
      <w:r>
        <w:t xml:space="preserve">, NAS will share SNPN + TAC-2 (when time validity </w:t>
      </w:r>
      <w:r w:rsidR="00F26073">
        <w:t xml:space="preserve">information </w:t>
      </w:r>
      <w:r>
        <w:t xml:space="preserve">of the SNPN is met) as part of the allowed list with RRC. </w:t>
      </w:r>
      <w:r w:rsidR="00C02B3F">
        <w:t>This ensures, th</w:t>
      </w:r>
      <w:r w:rsidR="003B1C03">
        <w:t>at</w:t>
      </w:r>
      <w:r w:rsidR="00C02B3F">
        <w:t xml:space="preserve"> for both automatic and manual SNPN selection, as long as the access for localized services are enabled, lower layers will consider only TAC-2 for camping in the SNPN</w:t>
      </w:r>
      <w:r w:rsidR="003B1C03">
        <w:t xml:space="preserve"> for providing access to localized services</w:t>
      </w:r>
      <w:r w:rsidR="00C02B3F">
        <w:t xml:space="preserve">.  </w:t>
      </w:r>
    </w:p>
    <w:p w14:paraId="16DD0B3A" w14:textId="77777777" w:rsidR="006F27D0" w:rsidRDefault="006F27D0" w:rsidP="003A708C">
      <w:pPr>
        <w:spacing w:afterLines="50" w:after="120"/>
        <w:rPr>
          <w:b/>
          <w:u w:val="single"/>
          <w:lang w:eastAsia="zh-CN"/>
        </w:rPr>
      </w:pPr>
    </w:p>
    <w:p w14:paraId="004BCCE8" w14:textId="661813C6" w:rsidR="00B940C2" w:rsidRDefault="00386A56" w:rsidP="00D61C57">
      <w:pPr>
        <w:spacing w:afterLines="50" w:after="120"/>
        <w:rPr>
          <w:lang w:eastAsia="zh-CN"/>
        </w:rPr>
      </w:pPr>
      <w:r>
        <w:rPr>
          <w:b/>
          <w:u w:val="single"/>
          <w:lang w:eastAsia="zh-CN"/>
        </w:rPr>
        <w:t>Solution 2</w:t>
      </w:r>
      <w:r w:rsidR="00DA6C89">
        <w:rPr>
          <w:lang w:eastAsia="zh-CN"/>
        </w:rPr>
        <w:t>:</w:t>
      </w:r>
    </w:p>
    <w:p w14:paraId="752D55CB" w14:textId="77777777" w:rsidR="00DA6C89" w:rsidRDefault="00DA6C89" w:rsidP="00D61C57">
      <w:pPr>
        <w:spacing w:afterLines="50" w:after="120"/>
        <w:rPr>
          <w:lang w:eastAsia="zh-CN"/>
        </w:rPr>
      </w:pPr>
    </w:p>
    <w:p w14:paraId="7225454D" w14:textId="10A555A8" w:rsidR="00A44C36" w:rsidRDefault="00A44C36" w:rsidP="00D61C57">
      <w:pPr>
        <w:spacing w:afterLines="50" w:after="120"/>
        <w:rPr>
          <w:lang w:eastAsia="zh-CN"/>
        </w:rPr>
      </w:pPr>
      <w:r>
        <w:rPr>
          <w:lang w:eastAsia="zh-CN"/>
        </w:rPr>
        <w:t>This is a reactive approach where:</w:t>
      </w:r>
    </w:p>
    <w:p w14:paraId="3A8104D6" w14:textId="5BE3EC83" w:rsidR="000B0B24" w:rsidRDefault="00323965" w:rsidP="003A708C">
      <w:pPr>
        <w:spacing w:afterLines="50" w:after="120"/>
        <w:rPr>
          <w:i/>
          <w:iCs/>
          <w:color w:val="70AD47"/>
          <w:lang w:val="en-IN" w:eastAsia="zh-CN"/>
        </w:rPr>
      </w:pPr>
      <w:r>
        <w:rPr>
          <w:i/>
          <w:iCs/>
          <w:color w:val="70AD47"/>
          <w:lang w:val="en-IN" w:eastAsia="zh-CN"/>
        </w:rPr>
        <w:t>-</w:t>
      </w:r>
      <w:r>
        <w:rPr>
          <w:i/>
          <w:iCs/>
          <w:color w:val="70AD47"/>
          <w:lang w:val="en-IN" w:eastAsia="zh-CN"/>
        </w:rPr>
        <w:tab/>
        <w:t xml:space="preserve">When the access for localized services in SNPN are enabled, the UE shall add any TA that is not configured as part of the validity information in the </w:t>
      </w:r>
      <w:r w:rsidR="003B1C03" w:rsidRPr="003B1C03">
        <w:rPr>
          <w:i/>
          <w:iCs/>
          <w:color w:val="70AD47"/>
          <w:lang w:val="en-IN" w:eastAsia="zh-CN"/>
        </w:rPr>
        <w:t>CH controlled prioritized list of preferred SNPNs/GINs for access for localized services in SNPN</w:t>
      </w:r>
      <w:r>
        <w:rPr>
          <w:i/>
          <w:iCs/>
          <w:color w:val="70AD47"/>
          <w:lang w:val="en-IN" w:eastAsia="zh-CN"/>
        </w:rPr>
        <w:t>, to the 5GS forbidden tracking area lists</w:t>
      </w:r>
      <w:r w:rsidR="00865632">
        <w:rPr>
          <w:i/>
          <w:iCs/>
          <w:color w:val="70AD47"/>
          <w:lang w:val="en-IN" w:eastAsia="zh-CN"/>
        </w:rPr>
        <w:t xml:space="preserve"> or a new list of 5GS forbidden tracking areas for localized services</w:t>
      </w:r>
      <w:r>
        <w:rPr>
          <w:i/>
          <w:iCs/>
          <w:color w:val="70AD47"/>
          <w:lang w:val="en-IN" w:eastAsia="zh-CN"/>
        </w:rPr>
        <w:t>.</w:t>
      </w:r>
    </w:p>
    <w:p w14:paraId="6EDB9C06" w14:textId="53C9E0F8" w:rsidR="00ED6084" w:rsidRDefault="00ED6084" w:rsidP="003A708C">
      <w:pPr>
        <w:spacing w:afterLines="50" w:after="120"/>
        <w:rPr>
          <w:i/>
          <w:iCs/>
          <w:color w:val="70AD47"/>
          <w:lang w:val="en-IN" w:eastAsia="zh-CN"/>
        </w:rPr>
      </w:pPr>
      <w:r>
        <w:rPr>
          <w:i/>
          <w:iCs/>
          <w:color w:val="70AD47"/>
          <w:lang w:val="en-IN" w:eastAsia="zh-CN"/>
        </w:rPr>
        <w:t>-</w:t>
      </w:r>
      <w:r>
        <w:rPr>
          <w:i/>
          <w:iCs/>
          <w:color w:val="70AD47"/>
          <w:lang w:val="en-IN" w:eastAsia="zh-CN"/>
        </w:rPr>
        <w:tab/>
      </w:r>
      <w:r w:rsidRPr="00ED6084">
        <w:rPr>
          <w:i/>
          <w:iCs/>
          <w:color w:val="70AD47"/>
          <w:lang w:val="en-IN" w:eastAsia="zh-CN"/>
        </w:rPr>
        <w:t>The NAS layer in the UE or the UE shall update this list to lower layer</w:t>
      </w:r>
      <w:r>
        <w:rPr>
          <w:i/>
          <w:iCs/>
          <w:color w:val="70AD47"/>
          <w:lang w:val="en-IN" w:eastAsia="zh-CN"/>
        </w:rPr>
        <w:t xml:space="preserve"> as per existing CT1/ RAN2 text.</w:t>
      </w:r>
    </w:p>
    <w:p w14:paraId="02C87D1D" w14:textId="1F2A7A3A" w:rsidR="00ED6084" w:rsidRDefault="00ED6084" w:rsidP="003A708C">
      <w:pPr>
        <w:spacing w:afterLines="50" w:after="120"/>
        <w:rPr>
          <w:i/>
          <w:iCs/>
          <w:color w:val="70AD47"/>
          <w:lang w:val="en-IN" w:eastAsia="zh-CN"/>
        </w:rPr>
      </w:pPr>
      <w:r>
        <w:rPr>
          <w:i/>
          <w:iCs/>
          <w:color w:val="70AD47"/>
          <w:lang w:val="en-IN" w:eastAsia="zh-CN"/>
        </w:rPr>
        <w:t>-</w:t>
      </w:r>
      <w:r>
        <w:rPr>
          <w:i/>
          <w:iCs/>
          <w:color w:val="70AD47"/>
          <w:lang w:val="en-IN" w:eastAsia="zh-CN"/>
        </w:rPr>
        <w:tab/>
      </w:r>
      <w:r w:rsidRPr="00ED6084">
        <w:rPr>
          <w:i/>
          <w:iCs/>
          <w:color w:val="70AD47"/>
          <w:lang w:val="en-IN" w:eastAsia="zh-CN"/>
        </w:rPr>
        <w:t>When access for localized services are enabled in the UE, the UE (NAS or RRC or both) shall</w:t>
      </w:r>
      <w:r>
        <w:rPr>
          <w:i/>
          <w:iCs/>
          <w:color w:val="70AD47"/>
          <w:lang w:val="en-IN" w:eastAsia="zh-CN"/>
        </w:rPr>
        <w:t xml:space="preserve"> not consider such TA(s) for localized services.</w:t>
      </w:r>
    </w:p>
    <w:p w14:paraId="7EC83ABB" w14:textId="751541A6" w:rsidR="000B0B24" w:rsidRDefault="00ED6084" w:rsidP="003A708C">
      <w:pPr>
        <w:spacing w:afterLines="50" w:after="120"/>
        <w:rPr>
          <w:lang w:eastAsia="zh-CN"/>
        </w:rPr>
      </w:pPr>
      <w:r>
        <w:rPr>
          <w:i/>
          <w:iCs/>
          <w:color w:val="70AD47"/>
          <w:lang w:val="en-IN" w:eastAsia="zh-CN"/>
        </w:rPr>
        <w:t>-</w:t>
      </w:r>
      <w:r>
        <w:rPr>
          <w:i/>
          <w:iCs/>
          <w:color w:val="70AD47"/>
          <w:lang w:val="en-IN" w:eastAsia="zh-CN"/>
        </w:rPr>
        <w:tab/>
      </w:r>
      <w:r w:rsidRPr="00ED6084">
        <w:rPr>
          <w:i/>
          <w:iCs/>
          <w:color w:val="70AD47"/>
          <w:lang w:val="en-IN" w:eastAsia="zh-CN"/>
        </w:rPr>
        <w:t xml:space="preserve">The UE can choose to maintain or delete </w:t>
      </w:r>
      <w:r w:rsidR="00CE3679">
        <w:rPr>
          <w:i/>
          <w:iCs/>
          <w:color w:val="70AD47"/>
          <w:lang w:val="en-IN" w:eastAsia="zh-CN"/>
        </w:rPr>
        <w:t xml:space="preserve">these TA(s) </w:t>
      </w:r>
      <w:r w:rsidR="00AB0A12">
        <w:rPr>
          <w:i/>
          <w:iCs/>
          <w:color w:val="70AD47"/>
          <w:lang w:val="en-IN" w:eastAsia="zh-CN"/>
        </w:rPr>
        <w:t xml:space="preserve">(with validity information) </w:t>
      </w:r>
      <w:r w:rsidR="00CE3679">
        <w:rPr>
          <w:i/>
          <w:iCs/>
          <w:color w:val="70AD47"/>
          <w:lang w:val="en-IN" w:eastAsia="zh-CN"/>
        </w:rPr>
        <w:t xml:space="preserve">from </w:t>
      </w:r>
      <w:r w:rsidRPr="00ED6084">
        <w:rPr>
          <w:i/>
          <w:iCs/>
          <w:color w:val="70AD47"/>
          <w:lang w:val="en-IN" w:eastAsia="zh-CN"/>
        </w:rPr>
        <w:t xml:space="preserve">these lists at power-off, when PLMN subscription is changed/ removed, when an entry of the list of subscriber data in the UE is updated, on deactivation of SNPN access operation mode, when access for localized services in SNPN are disabled or when the location validity information changes due to receiving an SOR-SNPN-SI-LS from </w:t>
      </w:r>
      <w:r w:rsidRPr="0094776E">
        <w:rPr>
          <w:i/>
          <w:iCs/>
          <w:color w:val="92D050"/>
          <w:lang w:val="en-IN" w:eastAsia="zh-CN"/>
        </w:rPr>
        <w:t>NW.</w:t>
      </w:r>
    </w:p>
    <w:p w14:paraId="3793A22F" w14:textId="77777777" w:rsidR="00FD6E86" w:rsidRDefault="00FD6E86" w:rsidP="003A708C">
      <w:pPr>
        <w:spacing w:afterLines="50" w:after="120"/>
        <w:rPr>
          <w:lang w:eastAsia="zh-CN"/>
        </w:rPr>
      </w:pPr>
    </w:p>
    <w:p w14:paraId="7F436FC2" w14:textId="56DADAE5" w:rsidR="00496CAC" w:rsidRDefault="007B594B" w:rsidP="003A708C">
      <w:pPr>
        <w:spacing w:afterLines="50" w:after="120"/>
        <w:rPr>
          <w:lang w:eastAsia="zh-CN"/>
        </w:rPr>
      </w:pPr>
      <w:r>
        <w:t xml:space="preserve">When the above are considered for the problem scenario in the context of </w:t>
      </w:r>
      <w:r w:rsidRPr="009918B5">
        <w:rPr>
          <w:b/>
        </w:rPr>
        <w:t>Figure 1</w:t>
      </w:r>
      <w:r>
        <w:t>, NAS will add SNPN + TAC-1 to 5GS forbidden tracking area list</w:t>
      </w:r>
      <w:r w:rsidR="00A44C36">
        <w:t xml:space="preserve">, if it at all finds this TA as part of SNPN selection for localized services in SNPN. This will ensure that in the next iteration, the UE will find and camp in SNPN + TAC-2, where it can get localized services. </w:t>
      </w:r>
      <w:r w:rsidR="00A44C36" w:rsidRPr="00E31FD8">
        <w:rPr>
          <w:highlight w:val="yellow"/>
        </w:rPr>
        <w:t xml:space="preserve">In real life and practical deployments, the overlap region in </w:t>
      </w:r>
      <w:r w:rsidR="00A44C36" w:rsidRPr="00E31FD8">
        <w:rPr>
          <w:b/>
          <w:highlight w:val="yellow"/>
        </w:rPr>
        <w:t>Figure 1</w:t>
      </w:r>
      <w:r w:rsidR="00A44C36" w:rsidRPr="00E31FD8">
        <w:rPr>
          <w:highlight w:val="yellow"/>
        </w:rPr>
        <w:t xml:space="preserve"> (</w:t>
      </w:r>
      <w:r w:rsidR="009918B5" w:rsidRPr="00E31FD8">
        <w:rPr>
          <w:highlight w:val="yellow"/>
          <w:lang w:eastAsia="zh-CN"/>
        </w:rPr>
        <w:t xml:space="preserve">shaded </w:t>
      </w:r>
      <w:r w:rsidR="009918B5" w:rsidRPr="00E31FD8">
        <w:rPr>
          <w:b/>
          <w:color w:val="2F5496"/>
          <w:highlight w:val="yellow"/>
          <w:u w:val="single"/>
          <w:lang w:eastAsia="zh-CN"/>
        </w:rPr>
        <w:t>blue zone</w:t>
      </w:r>
      <w:r w:rsidR="00A44C36" w:rsidRPr="00E31FD8">
        <w:rPr>
          <w:highlight w:val="yellow"/>
        </w:rPr>
        <w:t>)</w:t>
      </w:r>
      <w:r w:rsidR="00A44C36" w:rsidRPr="00E31FD8">
        <w:rPr>
          <w:highlight w:val="yellow"/>
          <w:lang w:eastAsia="zh-CN"/>
        </w:rPr>
        <w:t xml:space="preserve"> can only have a few overlapping TA(s) in the region. </w:t>
      </w:r>
      <w:r w:rsidR="004F719B" w:rsidRPr="00E31FD8">
        <w:rPr>
          <w:highlight w:val="yellow"/>
          <w:lang w:eastAsia="zh-CN"/>
        </w:rPr>
        <w:t>Not a lot of iterations should be required for a UE to find the correct TA, in the worst case scenario</w:t>
      </w:r>
      <w:r w:rsidR="004F719B">
        <w:rPr>
          <w:lang w:eastAsia="zh-CN"/>
        </w:rPr>
        <w:t>.</w:t>
      </w:r>
      <w:r w:rsidR="00865632">
        <w:rPr>
          <w:lang w:eastAsia="zh-CN"/>
        </w:rPr>
        <w:t xml:space="preserve"> </w:t>
      </w:r>
      <w:r w:rsidR="00CB370C">
        <w:rPr>
          <w:lang w:eastAsia="zh-CN"/>
        </w:rPr>
        <w:t xml:space="preserve">A </w:t>
      </w:r>
      <w:r w:rsidR="00865632" w:rsidRPr="00A93D52">
        <w:rPr>
          <w:color w:val="FF0000"/>
          <w:lang w:eastAsia="zh-CN"/>
        </w:rPr>
        <w:t>possible drawback of this approach</w:t>
      </w:r>
      <w:r w:rsidR="00865632">
        <w:rPr>
          <w:lang w:eastAsia="zh-CN"/>
        </w:rPr>
        <w:t xml:space="preserve"> is cell reselection scenario, e.g. if </w:t>
      </w:r>
      <w:r w:rsidR="00F01257">
        <w:rPr>
          <w:lang w:eastAsia="zh-CN"/>
        </w:rPr>
        <w:t xml:space="preserve">in </w:t>
      </w:r>
      <w:r w:rsidR="00865632">
        <w:rPr>
          <w:lang w:eastAsia="zh-CN"/>
        </w:rPr>
        <w:t xml:space="preserve">the very first iteration the UE camps on the SNPN + TAC-2 and now while accessing the localized services, because of </w:t>
      </w:r>
      <w:r w:rsidR="00F01257">
        <w:rPr>
          <w:lang w:eastAsia="zh-CN"/>
        </w:rPr>
        <w:t>mobility</w:t>
      </w:r>
      <w:r w:rsidR="00865632">
        <w:rPr>
          <w:lang w:eastAsia="zh-CN"/>
        </w:rPr>
        <w:t xml:space="preserve"> or other </w:t>
      </w:r>
      <w:r w:rsidR="00F01257">
        <w:rPr>
          <w:lang w:eastAsia="zh-CN"/>
        </w:rPr>
        <w:t>reasons</w:t>
      </w:r>
      <w:r w:rsidR="00865632">
        <w:rPr>
          <w:lang w:eastAsia="zh-CN"/>
        </w:rPr>
        <w:t xml:space="preserve"> the UE reselects a cell which belongs to SNPN+TAC-1, this will result in localized service disruption, as SNPN+TAC-1 does not support localized services.</w:t>
      </w:r>
      <w:r w:rsidR="00F01257">
        <w:rPr>
          <w:lang w:eastAsia="zh-CN"/>
        </w:rPr>
        <w:t xml:space="preserve"> </w:t>
      </w:r>
    </w:p>
    <w:p w14:paraId="2DD44AD3" w14:textId="77777777" w:rsidR="004F719B" w:rsidRDefault="004F719B" w:rsidP="003A708C">
      <w:pPr>
        <w:spacing w:afterLines="50" w:after="120"/>
        <w:rPr>
          <w:lang w:eastAsia="zh-CN"/>
        </w:rPr>
      </w:pPr>
    </w:p>
    <w:p w14:paraId="45C38C19" w14:textId="0E60D430" w:rsidR="003A708C" w:rsidRDefault="003A708C" w:rsidP="003A708C">
      <w:pPr>
        <w:rPr>
          <w:b/>
          <w:noProof/>
          <w:u w:val="single"/>
        </w:rPr>
      </w:pPr>
      <w:r>
        <w:rPr>
          <w:b/>
          <w:noProof/>
          <w:u w:val="single"/>
        </w:rPr>
        <w:t xml:space="preserve">Observation </w:t>
      </w:r>
      <w:r w:rsidRPr="00647CD4">
        <w:rPr>
          <w:b/>
          <w:noProof/>
          <w:u w:val="single"/>
        </w:rPr>
        <w:t>#</w:t>
      </w:r>
      <w:r>
        <w:rPr>
          <w:b/>
          <w:noProof/>
          <w:u w:val="single"/>
        </w:rPr>
        <w:t>1</w:t>
      </w:r>
      <w:r w:rsidRPr="00647CD4">
        <w:rPr>
          <w:b/>
          <w:noProof/>
          <w:u w:val="single"/>
        </w:rPr>
        <w:t xml:space="preserve">: </w:t>
      </w:r>
      <w:r w:rsidR="00E35D2C">
        <w:rPr>
          <w:b/>
          <w:noProof/>
          <w:u w:val="single"/>
        </w:rPr>
        <w:t>There is no mechanism to ensure a UE camps in the right TA(a) for localized services</w:t>
      </w:r>
      <w:r w:rsidRPr="005367C5">
        <w:rPr>
          <w:b/>
          <w:noProof/>
          <w:u w:val="single"/>
        </w:rPr>
        <w:t>.</w:t>
      </w:r>
    </w:p>
    <w:p w14:paraId="5C043B25" w14:textId="295DE943" w:rsidR="006C7488" w:rsidRDefault="006C7488" w:rsidP="003A708C">
      <w:pPr>
        <w:rPr>
          <w:b/>
          <w:noProof/>
          <w:u w:val="single"/>
        </w:rPr>
      </w:pPr>
    </w:p>
    <w:p w14:paraId="7CF532CA" w14:textId="6CB5846B" w:rsidR="006C7488" w:rsidRDefault="006C7488" w:rsidP="006C7488">
      <w:pPr>
        <w:rPr>
          <w:b/>
          <w:noProof/>
          <w:u w:val="single"/>
        </w:rPr>
      </w:pPr>
      <w:r>
        <w:rPr>
          <w:b/>
          <w:noProof/>
          <w:u w:val="single"/>
        </w:rPr>
        <w:t xml:space="preserve">Observation </w:t>
      </w:r>
      <w:r w:rsidRPr="00647CD4">
        <w:rPr>
          <w:b/>
          <w:noProof/>
          <w:u w:val="single"/>
        </w:rPr>
        <w:t>#</w:t>
      </w:r>
      <w:r w:rsidR="00684689">
        <w:rPr>
          <w:b/>
          <w:noProof/>
          <w:u w:val="single"/>
        </w:rPr>
        <w:t>2</w:t>
      </w:r>
      <w:r w:rsidRPr="00647CD4">
        <w:rPr>
          <w:b/>
          <w:noProof/>
          <w:u w:val="single"/>
        </w:rPr>
        <w:t xml:space="preserve">: </w:t>
      </w:r>
      <w:r w:rsidR="004F5F44">
        <w:rPr>
          <w:b/>
          <w:noProof/>
          <w:u w:val="single"/>
        </w:rPr>
        <w:t>The location validity info</w:t>
      </w:r>
      <w:r w:rsidR="00E54A55">
        <w:rPr>
          <w:b/>
          <w:noProof/>
          <w:u w:val="single"/>
        </w:rPr>
        <w:t xml:space="preserve">rmation i.e. the set of TAC(s) corresponding to an SNPN </w:t>
      </w:r>
      <w:r w:rsidR="00A31669">
        <w:rPr>
          <w:b/>
          <w:noProof/>
          <w:u w:val="single"/>
        </w:rPr>
        <w:t>shall</w:t>
      </w:r>
      <w:r w:rsidR="00E54A55">
        <w:rPr>
          <w:b/>
          <w:noProof/>
          <w:u w:val="single"/>
        </w:rPr>
        <w:t xml:space="preserve"> be maintained as an Allowed list, maintained at NAS and shared with RRC</w:t>
      </w:r>
      <w:r w:rsidRPr="005367C5">
        <w:rPr>
          <w:b/>
          <w:noProof/>
          <w:u w:val="single"/>
        </w:rPr>
        <w:t>.</w:t>
      </w:r>
      <w:r w:rsidR="00E54A55">
        <w:rPr>
          <w:b/>
          <w:noProof/>
          <w:u w:val="single"/>
        </w:rPr>
        <w:t xml:space="preserve"> This ensures a UE </w:t>
      </w:r>
      <w:r w:rsidR="00A31669">
        <w:rPr>
          <w:b/>
          <w:noProof/>
          <w:u w:val="single"/>
        </w:rPr>
        <w:t>a</w:t>
      </w:r>
      <w:r w:rsidR="00E54A55">
        <w:rPr>
          <w:b/>
          <w:noProof/>
          <w:u w:val="single"/>
        </w:rPr>
        <w:t>lways camps in TA</w:t>
      </w:r>
      <w:r w:rsidR="00A31669">
        <w:rPr>
          <w:b/>
          <w:noProof/>
          <w:u w:val="single"/>
        </w:rPr>
        <w:t>(s)</w:t>
      </w:r>
      <w:r w:rsidR="00E54A55">
        <w:rPr>
          <w:b/>
          <w:noProof/>
          <w:u w:val="single"/>
        </w:rPr>
        <w:t xml:space="preserve"> belonging to the While list</w:t>
      </w:r>
      <w:r w:rsidR="00865632">
        <w:rPr>
          <w:b/>
          <w:noProof/>
          <w:u w:val="single"/>
        </w:rPr>
        <w:t xml:space="preserve"> for the purpose of cell selection and reselection</w:t>
      </w:r>
      <w:r w:rsidR="00E54A55">
        <w:rPr>
          <w:b/>
          <w:noProof/>
          <w:u w:val="single"/>
        </w:rPr>
        <w:t>.</w:t>
      </w:r>
    </w:p>
    <w:p w14:paraId="59782867" w14:textId="71B2D560" w:rsidR="00E54A55" w:rsidRDefault="00E54A55" w:rsidP="006C7488">
      <w:pPr>
        <w:rPr>
          <w:b/>
          <w:noProof/>
          <w:u w:val="single"/>
        </w:rPr>
      </w:pPr>
    </w:p>
    <w:p w14:paraId="399A42A3" w14:textId="249770BE" w:rsidR="00E54A55" w:rsidRDefault="00E54A55" w:rsidP="00E54A55">
      <w:pPr>
        <w:rPr>
          <w:b/>
          <w:noProof/>
          <w:u w:val="single"/>
        </w:rPr>
      </w:pPr>
      <w:r>
        <w:rPr>
          <w:b/>
          <w:noProof/>
          <w:u w:val="single"/>
        </w:rPr>
        <w:lastRenderedPageBreak/>
        <w:t xml:space="preserve">Observation </w:t>
      </w:r>
      <w:r w:rsidRPr="00647CD4">
        <w:rPr>
          <w:b/>
          <w:noProof/>
          <w:u w:val="single"/>
        </w:rPr>
        <w:t>#</w:t>
      </w:r>
      <w:r>
        <w:rPr>
          <w:b/>
          <w:noProof/>
          <w:u w:val="single"/>
        </w:rPr>
        <w:t>2</w:t>
      </w:r>
      <w:r w:rsidRPr="00647CD4">
        <w:rPr>
          <w:b/>
          <w:noProof/>
          <w:u w:val="single"/>
        </w:rPr>
        <w:t xml:space="preserve">: </w:t>
      </w:r>
      <w:r w:rsidR="00A31669">
        <w:rPr>
          <w:b/>
          <w:noProof/>
          <w:u w:val="single"/>
        </w:rPr>
        <w:t xml:space="preserve">TA(s) other than ones configured in the location validity information </w:t>
      </w:r>
      <w:r w:rsidR="002E4E91">
        <w:rPr>
          <w:b/>
          <w:noProof/>
          <w:u w:val="single"/>
        </w:rPr>
        <w:t>corresponding to an SNPN need to be considered as forbidden TA(s)</w:t>
      </w:r>
      <w:r w:rsidR="00A31669">
        <w:rPr>
          <w:b/>
          <w:noProof/>
          <w:u w:val="single"/>
        </w:rPr>
        <w:t xml:space="preserve"> </w:t>
      </w:r>
      <w:r w:rsidR="002E4E91">
        <w:rPr>
          <w:b/>
          <w:noProof/>
          <w:u w:val="single"/>
        </w:rPr>
        <w:t xml:space="preserve"> This will ensure UE avoids camping in such TA(s) as long as localized services in SNPN are enabled</w:t>
      </w:r>
      <w:r>
        <w:rPr>
          <w:b/>
          <w:noProof/>
          <w:u w:val="single"/>
        </w:rPr>
        <w:t>.</w:t>
      </w:r>
    </w:p>
    <w:p w14:paraId="40994700" w14:textId="13351EB8" w:rsidR="00F17358" w:rsidRDefault="00F17358" w:rsidP="003A708C">
      <w:pPr>
        <w:rPr>
          <w:rFonts w:ascii="Arial" w:hAnsi="Arial" w:cs="Arial"/>
          <w:b/>
          <w:bCs/>
        </w:rPr>
      </w:pPr>
    </w:p>
    <w:p w14:paraId="3D73EEDC" w14:textId="239F4956" w:rsidR="00B1351F" w:rsidRDefault="00B1351F" w:rsidP="00217DB0">
      <w:pPr>
        <w:rPr>
          <w:b/>
          <w:noProof/>
          <w:u w:val="single"/>
        </w:rPr>
      </w:pPr>
    </w:p>
    <w:p w14:paraId="30CD32CC" w14:textId="77777777" w:rsidR="00B1351F" w:rsidRPr="00217DB0" w:rsidRDefault="00B1351F" w:rsidP="00217DB0">
      <w:pPr>
        <w:rPr>
          <w:lang w:eastAsia="zh-CN"/>
        </w:rPr>
      </w:pPr>
    </w:p>
    <w:p w14:paraId="4B228BAF" w14:textId="11A71A46" w:rsidR="00B1351F" w:rsidRDefault="00B1351F">
      <w:pPr>
        <w:pStyle w:val="Heading1"/>
      </w:pPr>
      <w:r>
        <w:t>3. Proposal</w:t>
      </w:r>
    </w:p>
    <w:p w14:paraId="52A7BD0E" w14:textId="41BEDFA2" w:rsidR="00B1351F" w:rsidRPr="00B1351F" w:rsidRDefault="00B45D59" w:rsidP="00B1351F">
      <w:r>
        <w:t xml:space="preserve">It is proposed to consider the above possible solutions </w:t>
      </w:r>
      <w:r w:rsidR="002C72BD">
        <w:t>for efficient use of</w:t>
      </w:r>
      <w:r>
        <w:t xml:space="preserve"> the location validity information in the UE</w:t>
      </w:r>
      <w:r w:rsidR="007F5580">
        <w:t>.</w:t>
      </w:r>
      <w:r w:rsidR="003A5882">
        <w:t xml:space="preserve"> Proposed solutions to be discussed with TDOCs </w:t>
      </w:r>
      <w:r w:rsidR="003A5882" w:rsidRPr="00B41F73">
        <w:rPr>
          <w:highlight w:val="yellow"/>
        </w:rPr>
        <w:t>C1-244090</w:t>
      </w:r>
      <w:r w:rsidR="003A5882">
        <w:t xml:space="preserve"> &amp; </w:t>
      </w:r>
      <w:r w:rsidR="003A5882" w:rsidRPr="00B41F73">
        <w:rPr>
          <w:highlight w:val="yellow"/>
        </w:rPr>
        <w:t>C1-244268</w:t>
      </w:r>
      <w:bookmarkStart w:id="3" w:name="_GoBack"/>
      <w:bookmarkEnd w:id="3"/>
      <w:r w:rsidR="003A5882">
        <w:t>.</w:t>
      </w:r>
    </w:p>
    <w:sectPr w:rsidR="00B1351F" w:rsidRPr="00B1351F">
      <w:pgSz w:w="11907" w:h="16840" w:code="9"/>
      <w:pgMar w:top="1134" w:right="1021" w:bottom="1287"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B96E861" w16cex:dateUtc="2024-08-07T14:20:00Z"/>
  <w16cex:commentExtensible w16cex:durableId="3F51C8D7" w16cex:dateUtc="2024-08-07T14:44:00Z"/>
  <w16cex:commentExtensible w16cex:durableId="685CC749" w16cex:dateUtc="2024-08-07T14: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C09FF4C" w16cid:durableId="6B96E861"/>
  <w16cid:commentId w16cid:paraId="5586B87C" w16cid:durableId="3F51C8D7"/>
  <w16cid:commentId w16cid:paraId="2EE26E45" w16cid:durableId="685CC7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A3DE14" w14:textId="77777777" w:rsidR="00554FF1" w:rsidRDefault="00554FF1">
      <w:r>
        <w:separator/>
      </w:r>
    </w:p>
  </w:endnote>
  <w:endnote w:type="continuationSeparator" w:id="0">
    <w:p w14:paraId="5E214C3B" w14:textId="77777777" w:rsidR="00554FF1" w:rsidRDefault="00554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657378" w14:textId="77777777" w:rsidR="00554FF1" w:rsidRDefault="00554FF1">
      <w:r>
        <w:separator/>
      </w:r>
    </w:p>
  </w:footnote>
  <w:footnote w:type="continuationSeparator" w:id="0">
    <w:p w14:paraId="198336C3" w14:textId="77777777" w:rsidR="00554FF1" w:rsidRDefault="00554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377A04CD"/>
    <w:multiLevelType w:val="hybridMultilevel"/>
    <w:tmpl w:val="DBC24E1E"/>
    <w:lvl w:ilvl="0" w:tplc="597EBEFE">
      <w:start w:val="4"/>
      <w:numFmt w:val="lowerLetter"/>
      <w:lvlText w:val="%1."/>
      <w:lvlJc w:val="left"/>
      <w:pPr>
        <w:tabs>
          <w:tab w:val="num" w:pos="720"/>
        </w:tabs>
        <w:ind w:left="720" w:hanging="360"/>
      </w:pPr>
    </w:lvl>
    <w:lvl w:ilvl="1" w:tplc="9488A2B0" w:tentative="1">
      <w:start w:val="1"/>
      <w:numFmt w:val="lowerLetter"/>
      <w:lvlText w:val="%2."/>
      <w:lvlJc w:val="left"/>
      <w:pPr>
        <w:tabs>
          <w:tab w:val="num" w:pos="1440"/>
        </w:tabs>
        <w:ind w:left="1440" w:hanging="360"/>
      </w:pPr>
    </w:lvl>
    <w:lvl w:ilvl="2" w:tplc="A72E355C" w:tentative="1">
      <w:start w:val="1"/>
      <w:numFmt w:val="lowerLetter"/>
      <w:lvlText w:val="%3."/>
      <w:lvlJc w:val="left"/>
      <w:pPr>
        <w:tabs>
          <w:tab w:val="num" w:pos="2160"/>
        </w:tabs>
        <w:ind w:left="2160" w:hanging="360"/>
      </w:pPr>
    </w:lvl>
    <w:lvl w:ilvl="3" w:tplc="7C401D1A" w:tentative="1">
      <w:start w:val="1"/>
      <w:numFmt w:val="lowerLetter"/>
      <w:lvlText w:val="%4."/>
      <w:lvlJc w:val="left"/>
      <w:pPr>
        <w:tabs>
          <w:tab w:val="num" w:pos="2880"/>
        </w:tabs>
        <w:ind w:left="2880" w:hanging="360"/>
      </w:pPr>
    </w:lvl>
    <w:lvl w:ilvl="4" w:tplc="BFBE7570" w:tentative="1">
      <w:start w:val="1"/>
      <w:numFmt w:val="lowerLetter"/>
      <w:lvlText w:val="%5."/>
      <w:lvlJc w:val="left"/>
      <w:pPr>
        <w:tabs>
          <w:tab w:val="num" w:pos="3600"/>
        </w:tabs>
        <w:ind w:left="3600" w:hanging="360"/>
      </w:pPr>
    </w:lvl>
    <w:lvl w:ilvl="5" w:tplc="EE2EE930" w:tentative="1">
      <w:start w:val="1"/>
      <w:numFmt w:val="lowerLetter"/>
      <w:lvlText w:val="%6."/>
      <w:lvlJc w:val="left"/>
      <w:pPr>
        <w:tabs>
          <w:tab w:val="num" w:pos="4320"/>
        </w:tabs>
        <w:ind w:left="4320" w:hanging="360"/>
      </w:pPr>
    </w:lvl>
    <w:lvl w:ilvl="6" w:tplc="711C9CEE" w:tentative="1">
      <w:start w:val="1"/>
      <w:numFmt w:val="lowerLetter"/>
      <w:lvlText w:val="%7."/>
      <w:lvlJc w:val="left"/>
      <w:pPr>
        <w:tabs>
          <w:tab w:val="num" w:pos="5040"/>
        </w:tabs>
        <w:ind w:left="5040" w:hanging="360"/>
      </w:pPr>
    </w:lvl>
    <w:lvl w:ilvl="7" w:tplc="FE583DE8" w:tentative="1">
      <w:start w:val="1"/>
      <w:numFmt w:val="lowerLetter"/>
      <w:lvlText w:val="%8."/>
      <w:lvlJc w:val="left"/>
      <w:pPr>
        <w:tabs>
          <w:tab w:val="num" w:pos="5760"/>
        </w:tabs>
        <w:ind w:left="5760" w:hanging="360"/>
      </w:pPr>
    </w:lvl>
    <w:lvl w:ilvl="8" w:tplc="4E7200A2" w:tentative="1">
      <w:start w:val="1"/>
      <w:numFmt w:val="lowerLetter"/>
      <w:lvlText w:val="%9."/>
      <w:lvlJc w:val="left"/>
      <w:pPr>
        <w:tabs>
          <w:tab w:val="num" w:pos="6480"/>
        </w:tabs>
        <w:ind w:left="6480" w:hanging="36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5EE54395"/>
    <w:multiLevelType w:val="hybridMultilevel"/>
    <w:tmpl w:val="BFEE7F76"/>
    <w:lvl w:ilvl="0" w:tplc="78C22CDE">
      <w:start w:val="1"/>
      <w:numFmt w:val="lowerLetter"/>
      <w:lvlText w:val="%1."/>
      <w:lvlJc w:val="left"/>
      <w:pPr>
        <w:tabs>
          <w:tab w:val="num" w:pos="720"/>
        </w:tabs>
        <w:ind w:left="720" w:hanging="360"/>
      </w:pPr>
    </w:lvl>
    <w:lvl w:ilvl="1" w:tplc="BFCC9E4E" w:tentative="1">
      <w:start w:val="1"/>
      <w:numFmt w:val="lowerLetter"/>
      <w:lvlText w:val="%2."/>
      <w:lvlJc w:val="left"/>
      <w:pPr>
        <w:tabs>
          <w:tab w:val="num" w:pos="1440"/>
        </w:tabs>
        <w:ind w:left="1440" w:hanging="360"/>
      </w:pPr>
    </w:lvl>
    <w:lvl w:ilvl="2" w:tplc="96A83D98" w:tentative="1">
      <w:start w:val="1"/>
      <w:numFmt w:val="lowerLetter"/>
      <w:lvlText w:val="%3."/>
      <w:lvlJc w:val="left"/>
      <w:pPr>
        <w:tabs>
          <w:tab w:val="num" w:pos="2160"/>
        </w:tabs>
        <w:ind w:left="2160" w:hanging="360"/>
      </w:pPr>
    </w:lvl>
    <w:lvl w:ilvl="3" w:tplc="3F70F65C" w:tentative="1">
      <w:start w:val="1"/>
      <w:numFmt w:val="lowerLetter"/>
      <w:lvlText w:val="%4."/>
      <w:lvlJc w:val="left"/>
      <w:pPr>
        <w:tabs>
          <w:tab w:val="num" w:pos="2880"/>
        </w:tabs>
        <w:ind w:left="2880" w:hanging="360"/>
      </w:pPr>
    </w:lvl>
    <w:lvl w:ilvl="4" w:tplc="D65AE1E0" w:tentative="1">
      <w:start w:val="1"/>
      <w:numFmt w:val="lowerLetter"/>
      <w:lvlText w:val="%5."/>
      <w:lvlJc w:val="left"/>
      <w:pPr>
        <w:tabs>
          <w:tab w:val="num" w:pos="3600"/>
        </w:tabs>
        <w:ind w:left="3600" w:hanging="360"/>
      </w:pPr>
    </w:lvl>
    <w:lvl w:ilvl="5" w:tplc="D700C05E" w:tentative="1">
      <w:start w:val="1"/>
      <w:numFmt w:val="lowerLetter"/>
      <w:lvlText w:val="%6."/>
      <w:lvlJc w:val="left"/>
      <w:pPr>
        <w:tabs>
          <w:tab w:val="num" w:pos="4320"/>
        </w:tabs>
        <w:ind w:left="4320" w:hanging="360"/>
      </w:pPr>
    </w:lvl>
    <w:lvl w:ilvl="6" w:tplc="8C7CE896" w:tentative="1">
      <w:start w:val="1"/>
      <w:numFmt w:val="lowerLetter"/>
      <w:lvlText w:val="%7."/>
      <w:lvlJc w:val="left"/>
      <w:pPr>
        <w:tabs>
          <w:tab w:val="num" w:pos="5040"/>
        </w:tabs>
        <w:ind w:left="5040" w:hanging="360"/>
      </w:pPr>
    </w:lvl>
    <w:lvl w:ilvl="7" w:tplc="8AA0B358" w:tentative="1">
      <w:start w:val="1"/>
      <w:numFmt w:val="lowerLetter"/>
      <w:lvlText w:val="%8."/>
      <w:lvlJc w:val="left"/>
      <w:pPr>
        <w:tabs>
          <w:tab w:val="num" w:pos="5760"/>
        </w:tabs>
        <w:ind w:left="5760" w:hanging="360"/>
      </w:pPr>
    </w:lvl>
    <w:lvl w:ilvl="8" w:tplc="C34A89AA" w:tentative="1">
      <w:start w:val="1"/>
      <w:numFmt w:val="lowerLetter"/>
      <w:lvlText w:val="%9."/>
      <w:lvlJc w:val="left"/>
      <w:pPr>
        <w:tabs>
          <w:tab w:val="num" w:pos="6480"/>
        </w:tabs>
        <w:ind w:left="6480" w:hanging="360"/>
      </w:p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102C0"/>
    <w:rsid w:val="0001570A"/>
    <w:rsid w:val="0002191A"/>
    <w:rsid w:val="00023BC4"/>
    <w:rsid w:val="00030CD4"/>
    <w:rsid w:val="000346B1"/>
    <w:rsid w:val="00041518"/>
    <w:rsid w:val="00046686"/>
    <w:rsid w:val="00046FDD"/>
    <w:rsid w:val="00050925"/>
    <w:rsid w:val="000528AC"/>
    <w:rsid w:val="000532BC"/>
    <w:rsid w:val="00054884"/>
    <w:rsid w:val="00057E1E"/>
    <w:rsid w:val="00065CE6"/>
    <w:rsid w:val="00072A7C"/>
    <w:rsid w:val="000756FB"/>
    <w:rsid w:val="000775E7"/>
    <w:rsid w:val="0007775C"/>
    <w:rsid w:val="00094F23"/>
    <w:rsid w:val="000967F4"/>
    <w:rsid w:val="000A1543"/>
    <w:rsid w:val="000B0B24"/>
    <w:rsid w:val="000B62FE"/>
    <w:rsid w:val="000C72AD"/>
    <w:rsid w:val="000D6D78"/>
    <w:rsid w:val="000E0429"/>
    <w:rsid w:val="000E4753"/>
    <w:rsid w:val="000F0C44"/>
    <w:rsid w:val="000F6E51"/>
    <w:rsid w:val="00102A24"/>
    <w:rsid w:val="00103FFE"/>
    <w:rsid w:val="00120956"/>
    <w:rsid w:val="00125024"/>
    <w:rsid w:val="00131F56"/>
    <w:rsid w:val="0013259C"/>
    <w:rsid w:val="00134491"/>
    <w:rsid w:val="00135831"/>
    <w:rsid w:val="001376A6"/>
    <w:rsid w:val="001424CD"/>
    <w:rsid w:val="0014413C"/>
    <w:rsid w:val="00163D28"/>
    <w:rsid w:val="00166A1B"/>
    <w:rsid w:val="00171D18"/>
    <w:rsid w:val="00174BE3"/>
    <w:rsid w:val="00181F38"/>
    <w:rsid w:val="00184A54"/>
    <w:rsid w:val="00192B41"/>
    <w:rsid w:val="00197E4A"/>
    <w:rsid w:val="001A31EF"/>
    <w:rsid w:val="001B01F1"/>
    <w:rsid w:val="001B2414"/>
    <w:rsid w:val="001B5421"/>
    <w:rsid w:val="001B650D"/>
    <w:rsid w:val="001C4CBB"/>
    <w:rsid w:val="001C7261"/>
    <w:rsid w:val="001D0B09"/>
    <w:rsid w:val="001D0DD2"/>
    <w:rsid w:val="001E45D6"/>
    <w:rsid w:val="001E6729"/>
    <w:rsid w:val="001F7617"/>
    <w:rsid w:val="002070CB"/>
    <w:rsid w:val="0021223B"/>
    <w:rsid w:val="00217DB0"/>
    <w:rsid w:val="002336BF"/>
    <w:rsid w:val="002359C0"/>
    <w:rsid w:val="00235F9B"/>
    <w:rsid w:val="00236BBA"/>
    <w:rsid w:val="00236BD5"/>
    <w:rsid w:val="00236D1F"/>
    <w:rsid w:val="002407FF"/>
    <w:rsid w:val="00250F58"/>
    <w:rsid w:val="002541D3"/>
    <w:rsid w:val="00256429"/>
    <w:rsid w:val="00256C61"/>
    <w:rsid w:val="0026253E"/>
    <w:rsid w:val="002673CE"/>
    <w:rsid w:val="00271559"/>
    <w:rsid w:val="00272D61"/>
    <w:rsid w:val="002809BB"/>
    <w:rsid w:val="002917E6"/>
    <w:rsid w:val="002919B7"/>
    <w:rsid w:val="00295D61"/>
    <w:rsid w:val="002B074C"/>
    <w:rsid w:val="002B2FE7"/>
    <w:rsid w:val="002B34EA"/>
    <w:rsid w:val="002B3F4C"/>
    <w:rsid w:val="002B5361"/>
    <w:rsid w:val="002B7866"/>
    <w:rsid w:val="002C1BA4"/>
    <w:rsid w:val="002C47B8"/>
    <w:rsid w:val="002C72BD"/>
    <w:rsid w:val="002E397B"/>
    <w:rsid w:val="002E3AE2"/>
    <w:rsid w:val="002E4CC7"/>
    <w:rsid w:val="002E4E91"/>
    <w:rsid w:val="002F7CCB"/>
    <w:rsid w:val="00300D1D"/>
    <w:rsid w:val="00304B82"/>
    <w:rsid w:val="00310E70"/>
    <w:rsid w:val="0031195C"/>
    <w:rsid w:val="00313F3E"/>
    <w:rsid w:val="003162EA"/>
    <w:rsid w:val="00320536"/>
    <w:rsid w:val="00323965"/>
    <w:rsid w:val="00325E33"/>
    <w:rsid w:val="003275E6"/>
    <w:rsid w:val="0033014B"/>
    <w:rsid w:val="003421A1"/>
    <w:rsid w:val="00354553"/>
    <w:rsid w:val="003804BD"/>
    <w:rsid w:val="003862A8"/>
    <w:rsid w:val="00386A56"/>
    <w:rsid w:val="00392C87"/>
    <w:rsid w:val="003A06F7"/>
    <w:rsid w:val="003A4E04"/>
    <w:rsid w:val="003A5882"/>
    <w:rsid w:val="003A5FFA"/>
    <w:rsid w:val="003A67E1"/>
    <w:rsid w:val="003A708C"/>
    <w:rsid w:val="003B1C03"/>
    <w:rsid w:val="003C2733"/>
    <w:rsid w:val="003D4593"/>
    <w:rsid w:val="003D72FD"/>
    <w:rsid w:val="003E2C8B"/>
    <w:rsid w:val="003E37E2"/>
    <w:rsid w:val="003E710B"/>
    <w:rsid w:val="003F1C0E"/>
    <w:rsid w:val="003F3BC2"/>
    <w:rsid w:val="003F437A"/>
    <w:rsid w:val="004008D7"/>
    <w:rsid w:val="0040145D"/>
    <w:rsid w:val="00411339"/>
    <w:rsid w:val="00412D19"/>
    <w:rsid w:val="004131BD"/>
    <w:rsid w:val="00416CEA"/>
    <w:rsid w:val="004170D2"/>
    <w:rsid w:val="00421AFD"/>
    <w:rsid w:val="004252C4"/>
    <w:rsid w:val="00432048"/>
    <w:rsid w:val="004424DE"/>
    <w:rsid w:val="004518DB"/>
    <w:rsid w:val="004649B9"/>
    <w:rsid w:val="00467443"/>
    <w:rsid w:val="004726C5"/>
    <w:rsid w:val="0047362B"/>
    <w:rsid w:val="00477EBC"/>
    <w:rsid w:val="00482F58"/>
    <w:rsid w:val="00496529"/>
    <w:rsid w:val="00496CAC"/>
    <w:rsid w:val="004A0A73"/>
    <w:rsid w:val="004A661C"/>
    <w:rsid w:val="004C2A51"/>
    <w:rsid w:val="004C481F"/>
    <w:rsid w:val="004C4C9B"/>
    <w:rsid w:val="004C56B3"/>
    <w:rsid w:val="004C7BD4"/>
    <w:rsid w:val="004D2FA0"/>
    <w:rsid w:val="004D6D84"/>
    <w:rsid w:val="004E1010"/>
    <w:rsid w:val="004F5F44"/>
    <w:rsid w:val="004F719B"/>
    <w:rsid w:val="0050202A"/>
    <w:rsid w:val="0050345A"/>
    <w:rsid w:val="00503F91"/>
    <w:rsid w:val="0051735D"/>
    <w:rsid w:val="0052032E"/>
    <w:rsid w:val="005220FF"/>
    <w:rsid w:val="005221A2"/>
    <w:rsid w:val="00522809"/>
    <w:rsid w:val="00534D6D"/>
    <w:rsid w:val="005352F3"/>
    <w:rsid w:val="005356F6"/>
    <w:rsid w:val="00537F9E"/>
    <w:rsid w:val="00544D8F"/>
    <w:rsid w:val="0055284C"/>
    <w:rsid w:val="005536A8"/>
    <w:rsid w:val="00553BDE"/>
    <w:rsid w:val="00554FF1"/>
    <w:rsid w:val="00562495"/>
    <w:rsid w:val="0057598D"/>
    <w:rsid w:val="00577727"/>
    <w:rsid w:val="005777AF"/>
    <w:rsid w:val="00586562"/>
    <w:rsid w:val="00592C08"/>
    <w:rsid w:val="00593DC4"/>
    <w:rsid w:val="0059529B"/>
    <w:rsid w:val="005A0ED2"/>
    <w:rsid w:val="005A3249"/>
    <w:rsid w:val="005A6ABC"/>
    <w:rsid w:val="005B1577"/>
    <w:rsid w:val="005C0CC6"/>
    <w:rsid w:val="005C0FFC"/>
    <w:rsid w:val="005C3602"/>
    <w:rsid w:val="005C3F71"/>
    <w:rsid w:val="005C7352"/>
    <w:rsid w:val="005D1F7E"/>
    <w:rsid w:val="005D2738"/>
    <w:rsid w:val="005D4A24"/>
    <w:rsid w:val="005E0AC6"/>
    <w:rsid w:val="005E12F4"/>
    <w:rsid w:val="005E7235"/>
    <w:rsid w:val="005F041C"/>
    <w:rsid w:val="005F0FA3"/>
    <w:rsid w:val="005F4B34"/>
    <w:rsid w:val="005F7B39"/>
    <w:rsid w:val="00616E18"/>
    <w:rsid w:val="00617743"/>
    <w:rsid w:val="00623AED"/>
    <w:rsid w:val="00623FB5"/>
    <w:rsid w:val="0062443C"/>
    <w:rsid w:val="006258A9"/>
    <w:rsid w:val="00632157"/>
    <w:rsid w:val="00633971"/>
    <w:rsid w:val="0064121E"/>
    <w:rsid w:val="006446C8"/>
    <w:rsid w:val="006541B9"/>
    <w:rsid w:val="006570AE"/>
    <w:rsid w:val="00660354"/>
    <w:rsid w:val="006608E3"/>
    <w:rsid w:val="00665B9B"/>
    <w:rsid w:val="00665C72"/>
    <w:rsid w:val="00675557"/>
    <w:rsid w:val="0068035F"/>
    <w:rsid w:val="00684689"/>
    <w:rsid w:val="006900DB"/>
    <w:rsid w:val="00691F54"/>
    <w:rsid w:val="006A6FB7"/>
    <w:rsid w:val="006C4058"/>
    <w:rsid w:val="006C7368"/>
    <w:rsid w:val="006C7488"/>
    <w:rsid w:val="006D10F2"/>
    <w:rsid w:val="006D3D54"/>
    <w:rsid w:val="006D7F01"/>
    <w:rsid w:val="006E1511"/>
    <w:rsid w:val="006E1A49"/>
    <w:rsid w:val="006F108C"/>
    <w:rsid w:val="006F1B00"/>
    <w:rsid w:val="006F27D0"/>
    <w:rsid w:val="006F4B7A"/>
    <w:rsid w:val="006F7727"/>
    <w:rsid w:val="00700A59"/>
    <w:rsid w:val="00707648"/>
    <w:rsid w:val="00710142"/>
    <w:rsid w:val="00712E81"/>
    <w:rsid w:val="00715D26"/>
    <w:rsid w:val="00723919"/>
    <w:rsid w:val="007261D3"/>
    <w:rsid w:val="00731892"/>
    <w:rsid w:val="0074596C"/>
    <w:rsid w:val="00762474"/>
    <w:rsid w:val="00762F4C"/>
    <w:rsid w:val="007765BF"/>
    <w:rsid w:val="007772C3"/>
    <w:rsid w:val="0078093D"/>
    <w:rsid w:val="007814A8"/>
    <w:rsid w:val="00781A62"/>
    <w:rsid w:val="007826F5"/>
    <w:rsid w:val="00783C0E"/>
    <w:rsid w:val="00787383"/>
    <w:rsid w:val="00791B51"/>
    <w:rsid w:val="00795AD1"/>
    <w:rsid w:val="007A4DAE"/>
    <w:rsid w:val="007B5456"/>
    <w:rsid w:val="007B594B"/>
    <w:rsid w:val="007B5F65"/>
    <w:rsid w:val="007D3C7C"/>
    <w:rsid w:val="007E5394"/>
    <w:rsid w:val="007F5580"/>
    <w:rsid w:val="007F6574"/>
    <w:rsid w:val="00800EE8"/>
    <w:rsid w:val="00815BAD"/>
    <w:rsid w:val="00825095"/>
    <w:rsid w:val="008344BD"/>
    <w:rsid w:val="00850CD4"/>
    <w:rsid w:val="00854A49"/>
    <w:rsid w:val="00856DFA"/>
    <w:rsid w:val="00856FB7"/>
    <w:rsid w:val="00865632"/>
    <w:rsid w:val="0087696D"/>
    <w:rsid w:val="00881EF3"/>
    <w:rsid w:val="00882E4D"/>
    <w:rsid w:val="00884FE4"/>
    <w:rsid w:val="0088591D"/>
    <w:rsid w:val="00892103"/>
    <w:rsid w:val="008964DC"/>
    <w:rsid w:val="008A06BE"/>
    <w:rsid w:val="008A56FD"/>
    <w:rsid w:val="008A7691"/>
    <w:rsid w:val="008C1DA8"/>
    <w:rsid w:val="008C52D8"/>
    <w:rsid w:val="008D2A40"/>
    <w:rsid w:val="008D3DA6"/>
    <w:rsid w:val="008E6DDD"/>
    <w:rsid w:val="008F7444"/>
    <w:rsid w:val="0091399A"/>
    <w:rsid w:val="00913C07"/>
    <w:rsid w:val="00916F40"/>
    <w:rsid w:val="00926791"/>
    <w:rsid w:val="00935DD8"/>
    <w:rsid w:val="0093661C"/>
    <w:rsid w:val="00940736"/>
    <w:rsid w:val="00943BF0"/>
    <w:rsid w:val="00945AFA"/>
    <w:rsid w:val="0094776E"/>
    <w:rsid w:val="00950CF7"/>
    <w:rsid w:val="00951246"/>
    <w:rsid w:val="00952A43"/>
    <w:rsid w:val="0095419F"/>
    <w:rsid w:val="00960A44"/>
    <w:rsid w:val="009768C3"/>
    <w:rsid w:val="00977C43"/>
    <w:rsid w:val="00983F73"/>
    <w:rsid w:val="009850AE"/>
    <w:rsid w:val="00990239"/>
    <w:rsid w:val="00990EEE"/>
    <w:rsid w:val="009918B5"/>
    <w:rsid w:val="0099337E"/>
    <w:rsid w:val="00994358"/>
    <w:rsid w:val="00996533"/>
    <w:rsid w:val="009A3833"/>
    <w:rsid w:val="009A5F57"/>
    <w:rsid w:val="009A62E2"/>
    <w:rsid w:val="009A7A43"/>
    <w:rsid w:val="009B110B"/>
    <w:rsid w:val="009B13F0"/>
    <w:rsid w:val="009B196A"/>
    <w:rsid w:val="009B2054"/>
    <w:rsid w:val="009D6D9F"/>
    <w:rsid w:val="009E1910"/>
    <w:rsid w:val="009E5DBA"/>
    <w:rsid w:val="009F6047"/>
    <w:rsid w:val="00A02120"/>
    <w:rsid w:val="00A03D2A"/>
    <w:rsid w:val="00A04E14"/>
    <w:rsid w:val="00A10ADB"/>
    <w:rsid w:val="00A1236C"/>
    <w:rsid w:val="00A12C91"/>
    <w:rsid w:val="00A144AB"/>
    <w:rsid w:val="00A151A1"/>
    <w:rsid w:val="00A161F3"/>
    <w:rsid w:val="00A17F01"/>
    <w:rsid w:val="00A24557"/>
    <w:rsid w:val="00A248B2"/>
    <w:rsid w:val="00A27A64"/>
    <w:rsid w:val="00A31669"/>
    <w:rsid w:val="00A37F26"/>
    <w:rsid w:val="00A37F80"/>
    <w:rsid w:val="00A44C36"/>
    <w:rsid w:val="00A454B9"/>
    <w:rsid w:val="00A46B3F"/>
    <w:rsid w:val="00A46F30"/>
    <w:rsid w:val="00A61169"/>
    <w:rsid w:val="00A6141D"/>
    <w:rsid w:val="00A62740"/>
    <w:rsid w:val="00A63024"/>
    <w:rsid w:val="00A63C4A"/>
    <w:rsid w:val="00A82FCC"/>
    <w:rsid w:val="00A906A4"/>
    <w:rsid w:val="00A93D52"/>
    <w:rsid w:val="00A959FB"/>
    <w:rsid w:val="00AA574E"/>
    <w:rsid w:val="00AB060D"/>
    <w:rsid w:val="00AB0A12"/>
    <w:rsid w:val="00AB5E71"/>
    <w:rsid w:val="00AD324E"/>
    <w:rsid w:val="00AD5B51"/>
    <w:rsid w:val="00AD7B78"/>
    <w:rsid w:val="00AF4118"/>
    <w:rsid w:val="00AF43CA"/>
    <w:rsid w:val="00B1351F"/>
    <w:rsid w:val="00B3526C"/>
    <w:rsid w:val="00B36498"/>
    <w:rsid w:val="00B37441"/>
    <w:rsid w:val="00B41F73"/>
    <w:rsid w:val="00B45D59"/>
    <w:rsid w:val="00B47534"/>
    <w:rsid w:val="00B76607"/>
    <w:rsid w:val="00B77DB1"/>
    <w:rsid w:val="00B84B54"/>
    <w:rsid w:val="00B92AD3"/>
    <w:rsid w:val="00B92C7D"/>
    <w:rsid w:val="00B93BB2"/>
    <w:rsid w:val="00B940C2"/>
    <w:rsid w:val="00B9697B"/>
    <w:rsid w:val="00BA46C7"/>
    <w:rsid w:val="00BA4DA4"/>
    <w:rsid w:val="00BB6D02"/>
    <w:rsid w:val="00BB7B45"/>
    <w:rsid w:val="00BC2E5F"/>
    <w:rsid w:val="00BC481E"/>
    <w:rsid w:val="00BC48F0"/>
    <w:rsid w:val="00BC57ED"/>
    <w:rsid w:val="00BC5AF6"/>
    <w:rsid w:val="00BD3E51"/>
    <w:rsid w:val="00BD5E12"/>
    <w:rsid w:val="00BF0A84"/>
    <w:rsid w:val="00BF30D6"/>
    <w:rsid w:val="00C02B3F"/>
    <w:rsid w:val="00C031DE"/>
    <w:rsid w:val="00C03706"/>
    <w:rsid w:val="00C03F46"/>
    <w:rsid w:val="00C159BC"/>
    <w:rsid w:val="00C15A54"/>
    <w:rsid w:val="00C213EA"/>
    <w:rsid w:val="00C2214E"/>
    <w:rsid w:val="00C22320"/>
    <w:rsid w:val="00C2519B"/>
    <w:rsid w:val="00C3053F"/>
    <w:rsid w:val="00C3782E"/>
    <w:rsid w:val="00C404D1"/>
    <w:rsid w:val="00C42176"/>
    <w:rsid w:val="00C50B94"/>
    <w:rsid w:val="00C50EE8"/>
    <w:rsid w:val="00C51427"/>
    <w:rsid w:val="00C52914"/>
    <w:rsid w:val="00C5567D"/>
    <w:rsid w:val="00C56B27"/>
    <w:rsid w:val="00C6297F"/>
    <w:rsid w:val="00C63F06"/>
    <w:rsid w:val="00C646F0"/>
    <w:rsid w:val="00C6590B"/>
    <w:rsid w:val="00C7131F"/>
    <w:rsid w:val="00C715DF"/>
    <w:rsid w:val="00C765A0"/>
    <w:rsid w:val="00C81CF9"/>
    <w:rsid w:val="00CA5DB0"/>
    <w:rsid w:val="00CA6F4F"/>
    <w:rsid w:val="00CB370C"/>
    <w:rsid w:val="00CC3509"/>
    <w:rsid w:val="00CC58ED"/>
    <w:rsid w:val="00CE3679"/>
    <w:rsid w:val="00CE4B61"/>
    <w:rsid w:val="00CE555E"/>
    <w:rsid w:val="00CF2AB0"/>
    <w:rsid w:val="00D01CC9"/>
    <w:rsid w:val="00D02A1D"/>
    <w:rsid w:val="00D05729"/>
    <w:rsid w:val="00D06346"/>
    <w:rsid w:val="00D13FE9"/>
    <w:rsid w:val="00D145EC"/>
    <w:rsid w:val="00D2306D"/>
    <w:rsid w:val="00D320DF"/>
    <w:rsid w:val="00D350BF"/>
    <w:rsid w:val="00D43C0B"/>
    <w:rsid w:val="00D44A74"/>
    <w:rsid w:val="00D53688"/>
    <w:rsid w:val="00D56A87"/>
    <w:rsid w:val="00D57CD2"/>
    <w:rsid w:val="00D57E66"/>
    <w:rsid w:val="00D61C57"/>
    <w:rsid w:val="00D73350"/>
    <w:rsid w:val="00D816D3"/>
    <w:rsid w:val="00D82231"/>
    <w:rsid w:val="00D8756E"/>
    <w:rsid w:val="00D92E94"/>
    <w:rsid w:val="00D938DD"/>
    <w:rsid w:val="00D974EA"/>
    <w:rsid w:val="00DA6C89"/>
    <w:rsid w:val="00DB1D38"/>
    <w:rsid w:val="00DC0F52"/>
    <w:rsid w:val="00DC4726"/>
    <w:rsid w:val="00DD40D2"/>
    <w:rsid w:val="00DE5BBF"/>
    <w:rsid w:val="00E03A99"/>
    <w:rsid w:val="00E041CD"/>
    <w:rsid w:val="00E04CB7"/>
    <w:rsid w:val="00E12DE4"/>
    <w:rsid w:val="00E1385A"/>
    <w:rsid w:val="00E1463F"/>
    <w:rsid w:val="00E20566"/>
    <w:rsid w:val="00E20E1C"/>
    <w:rsid w:val="00E21AAD"/>
    <w:rsid w:val="00E27B16"/>
    <w:rsid w:val="00E3132F"/>
    <w:rsid w:val="00E31FD8"/>
    <w:rsid w:val="00E331FA"/>
    <w:rsid w:val="00E3403D"/>
    <w:rsid w:val="00E35D2C"/>
    <w:rsid w:val="00E363A9"/>
    <w:rsid w:val="00E413E0"/>
    <w:rsid w:val="00E53AE3"/>
    <w:rsid w:val="00E54A55"/>
    <w:rsid w:val="00E5574A"/>
    <w:rsid w:val="00E610B9"/>
    <w:rsid w:val="00E644EE"/>
    <w:rsid w:val="00E64FB2"/>
    <w:rsid w:val="00E81E2C"/>
    <w:rsid w:val="00E924ED"/>
    <w:rsid w:val="00E967AF"/>
    <w:rsid w:val="00E97DDF"/>
    <w:rsid w:val="00EB5D2F"/>
    <w:rsid w:val="00EC10EC"/>
    <w:rsid w:val="00ED6080"/>
    <w:rsid w:val="00ED6084"/>
    <w:rsid w:val="00EE0176"/>
    <w:rsid w:val="00EE1CC1"/>
    <w:rsid w:val="00EE6897"/>
    <w:rsid w:val="00EF0942"/>
    <w:rsid w:val="00EF291F"/>
    <w:rsid w:val="00F01257"/>
    <w:rsid w:val="00F01308"/>
    <w:rsid w:val="00F0218C"/>
    <w:rsid w:val="00F0393B"/>
    <w:rsid w:val="00F1342A"/>
    <w:rsid w:val="00F17358"/>
    <w:rsid w:val="00F26073"/>
    <w:rsid w:val="00F313DD"/>
    <w:rsid w:val="00F378BE"/>
    <w:rsid w:val="00F40EE7"/>
    <w:rsid w:val="00F43120"/>
    <w:rsid w:val="00F4707F"/>
    <w:rsid w:val="00F62A89"/>
    <w:rsid w:val="00F763A4"/>
    <w:rsid w:val="00F77E1E"/>
    <w:rsid w:val="00F81BA0"/>
    <w:rsid w:val="00F81CF2"/>
    <w:rsid w:val="00F87FD2"/>
    <w:rsid w:val="00F941B8"/>
    <w:rsid w:val="00FA5FA5"/>
    <w:rsid w:val="00FA79A7"/>
    <w:rsid w:val="00FC643D"/>
    <w:rsid w:val="00FC664C"/>
    <w:rsid w:val="00FD1DAF"/>
    <w:rsid w:val="00FD5730"/>
    <w:rsid w:val="00FD6E86"/>
    <w:rsid w:val="00FE1586"/>
    <w:rsid w:val="00FE3DCC"/>
    <w:rsid w:val="00FE53C8"/>
    <w:rsid w:val="00FE5FB7"/>
    <w:rsid w:val="00FF78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apple-converted-space">
    <w:name w:val="apple-converted-space"/>
    <w:rsid w:val="00623FB5"/>
  </w:style>
  <w:style w:type="paragraph" w:styleId="Caption">
    <w:name w:val="caption"/>
    <w:basedOn w:val="Normal"/>
    <w:next w:val="Normal"/>
    <w:unhideWhenUsed/>
    <w:qFormat/>
    <w:rsid w:val="00C6297F"/>
    <w:rPr>
      <w:b/>
      <w:bCs/>
    </w:rPr>
  </w:style>
  <w:style w:type="paragraph" w:customStyle="1" w:styleId="Default">
    <w:name w:val="Default"/>
    <w:rsid w:val="003862A8"/>
    <w:pPr>
      <w:autoSpaceDE w:val="0"/>
      <w:autoSpaceDN w:val="0"/>
      <w:adjustRightInd w:val="0"/>
    </w:pPr>
    <w:rPr>
      <w:color w:val="000000"/>
      <w:sz w:val="24"/>
      <w:szCs w:val="24"/>
    </w:rPr>
  </w:style>
  <w:style w:type="table" w:styleId="TableGrid">
    <w:name w:val="Table Grid"/>
    <w:basedOn w:val="TableNormal"/>
    <w:rsid w:val="00D230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385A"/>
    <w:pPr>
      <w:ind w:left="720"/>
      <w:contextualSpacing/>
    </w:pPr>
    <w:rPr>
      <w:sz w:val="24"/>
      <w:szCs w:val="24"/>
      <w:lang w:val="en-IN" w:eastAsia="en-IN"/>
    </w:rPr>
  </w:style>
  <w:style w:type="paragraph" w:styleId="Revision">
    <w:name w:val="Revision"/>
    <w:hidden/>
    <w:uiPriority w:val="99"/>
    <w:semiHidden/>
    <w:rsid w:val="0088591D"/>
    <w:rPr>
      <w:lang w:val="en-GB" w:eastAsia="en-US"/>
    </w:rPr>
  </w:style>
  <w:style w:type="character" w:styleId="CommentReference">
    <w:name w:val="annotation reference"/>
    <w:rsid w:val="005E0AC6"/>
    <w:rPr>
      <w:sz w:val="16"/>
      <w:szCs w:val="16"/>
    </w:rPr>
  </w:style>
  <w:style w:type="paragraph" w:styleId="CommentSubject">
    <w:name w:val="annotation subject"/>
    <w:basedOn w:val="CommentText"/>
    <w:next w:val="CommentText"/>
    <w:link w:val="CommentSubjectChar"/>
    <w:rsid w:val="005E0AC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5E0AC6"/>
    <w:rPr>
      <w:rFonts w:ascii="Arial" w:hAnsi="Arial"/>
      <w:lang w:val="en-GB" w:eastAsia="en-US"/>
    </w:rPr>
  </w:style>
  <w:style w:type="character" w:customStyle="1" w:styleId="CommentSubjectChar">
    <w:name w:val="Comment Subject Char"/>
    <w:link w:val="CommentSubject"/>
    <w:rsid w:val="005E0AC6"/>
    <w:rPr>
      <w:rFonts w:ascii="Arial" w:hAnsi="Arial"/>
      <w:b/>
      <w:bCs/>
      <w:lang w:val="en-GB" w:eastAsia="en-US"/>
    </w:rPr>
  </w:style>
  <w:style w:type="paragraph" w:customStyle="1" w:styleId="TAL">
    <w:name w:val="TAL"/>
    <w:basedOn w:val="Normal"/>
    <w:link w:val="TALChar"/>
    <w:qFormat/>
    <w:rsid w:val="00E644EE"/>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qFormat/>
    <w:rsid w:val="00E644EE"/>
    <w:rPr>
      <w:rFonts w:ascii="Arial" w:hAnsi="Arial"/>
      <w:sz w:val="18"/>
      <w:lang w:val="en-GB" w:eastAsia="en-GB"/>
    </w:rPr>
  </w:style>
  <w:style w:type="paragraph" w:customStyle="1" w:styleId="TAC">
    <w:name w:val="TAC"/>
    <w:basedOn w:val="TAL"/>
    <w:link w:val="TACChar"/>
    <w:qFormat/>
    <w:rsid w:val="00E644EE"/>
    <w:pPr>
      <w:jc w:val="center"/>
    </w:pPr>
  </w:style>
  <w:style w:type="character" w:customStyle="1" w:styleId="TACChar">
    <w:name w:val="TAC Char"/>
    <w:link w:val="TAC"/>
    <w:qFormat/>
    <w:locked/>
    <w:rsid w:val="00E644EE"/>
    <w:rPr>
      <w:rFonts w:ascii="Arial" w:hAnsi="Arial"/>
      <w:sz w:val="18"/>
      <w:lang w:val="en-GB" w:eastAsia="en-GB"/>
    </w:rPr>
  </w:style>
  <w:style w:type="paragraph" w:customStyle="1" w:styleId="TF">
    <w:name w:val="TF"/>
    <w:aliases w:val="left"/>
    <w:basedOn w:val="Normal"/>
    <w:link w:val="TFChar"/>
    <w:qFormat/>
    <w:rsid w:val="00E644EE"/>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locked/>
    <w:rsid w:val="00E644EE"/>
    <w:rPr>
      <w:rFonts w:ascii="Arial" w:hAnsi="Arial"/>
      <w:b/>
      <w:lang w:val="en-GB" w:eastAsia="en-GB"/>
    </w:rPr>
  </w:style>
  <w:style w:type="paragraph" w:styleId="BalloonText">
    <w:name w:val="Balloon Text"/>
    <w:basedOn w:val="Normal"/>
    <w:link w:val="BalloonTextChar"/>
    <w:semiHidden/>
    <w:unhideWhenUsed/>
    <w:rsid w:val="00271559"/>
    <w:rPr>
      <w:rFonts w:ascii="Segoe UI" w:hAnsi="Segoe UI" w:cs="Segoe UI"/>
      <w:sz w:val="18"/>
      <w:szCs w:val="18"/>
    </w:rPr>
  </w:style>
  <w:style w:type="character" w:customStyle="1" w:styleId="BalloonTextChar">
    <w:name w:val="Balloon Text Char"/>
    <w:link w:val="BalloonText"/>
    <w:semiHidden/>
    <w:rsid w:val="00271559"/>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86232261">
      <w:bodyDiv w:val="1"/>
      <w:marLeft w:val="0"/>
      <w:marRight w:val="0"/>
      <w:marTop w:val="0"/>
      <w:marBottom w:val="0"/>
      <w:divBdr>
        <w:top w:val="none" w:sz="0" w:space="0" w:color="auto"/>
        <w:left w:val="none" w:sz="0" w:space="0" w:color="auto"/>
        <w:bottom w:val="none" w:sz="0" w:space="0" w:color="auto"/>
        <w:right w:val="none" w:sz="0" w:space="0" w:color="auto"/>
      </w:divBdr>
      <w:divsChild>
        <w:div w:id="1360887064">
          <w:marLeft w:val="360"/>
          <w:marRight w:val="0"/>
          <w:marTop w:val="58"/>
          <w:marBottom w:val="0"/>
          <w:divBdr>
            <w:top w:val="none" w:sz="0" w:space="0" w:color="auto"/>
            <w:left w:val="none" w:sz="0" w:space="0" w:color="auto"/>
            <w:bottom w:val="none" w:sz="0" w:space="0" w:color="auto"/>
            <w:right w:val="none" w:sz="0" w:space="0" w:color="auto"/>
          </w:divBdr>
        </w:div>
        <w:div w:id="946959931">
          <w:marLeft w:val="360"/>
          <w:marRight w:val="0"/>
          <w:marTop w:val="58"/>
          <w:marBottom w:val="0"/>
          <w:divBdr>
            <w:top w:val="none" w:sz="0" w:space="0" w:color="auto"/>
            <w:left w:val="none" w:sz="0" w:space="0" w:color="auto"/>
            <w:bottom w:val="none" w:sz="0" w:space="0" w:color="auto"/>
            <w:right w:val="none" w:sz="0" w:space="0" w:color="auto"/>
          </w:divBdr>
        </w:div>
        <w:div w:id="1624535343">
          <w:marLeft w:val="360"/>
          <w:marRight w:val="0"/>
          <w:marTop w:val="58"/>
          <w:marBottom w:val="0"/>
          <w:divBdr>
            <w:top w:val="none" w:sz="0" w:space="0" w:color="auto"/>
            <w:left w:val="none" w:sz="0" w:space="0" w:color="auto"/>
            <w:bottom w:val="none" w:sz="0" w:space="0" w:color="auto"/>
            <w:right w:val="none" w:sz="0" w:space="0" w:color="auto"/>
          </w:divBdr>
        </w:div>
        <w:div w:id="2144344544">
          <w:marLeft w:val="360"/>
          <w:marRight w:val="0"/>
          <w:marTop w:val="58"/>
          <w:marBottom w:val="0"/>
          <w:divBdr>
            <w:top w:val="none" w:sz="0" w:space="0" w:color="auto"/>
            <w:left w:val="none" w:sz="0" w:space="0" w:color="auto"/>
            <w:bottom w:val="none" w:sz="0" w:space="0" w:color="auto"/>
            <w:right w:val="none" w:sz="0" w:space="0" w:color="auto"/>
          </w:divBdr>
        </w:div>
      </w:divsChild>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457</TotalTime>
  <Pages>4</Pages>
  <Words>1170</Words>
  <Characters>6672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Utsav Sinha/System &amp; Security Standards /SRI-Bangalore/Staff Engineer/Samsung Electronics</cp:lastModifiedBy>
  <cp:revision>339</cp:revision>
  <cp:lastPrinted>2001-04-23T09:30:00Z</cp:lastPrinted>
  <dcterms:created xsi:type="dcterms:W3CDTF">2019-01-14T13:29:00Z</dcterms:created>
  <dcterms:modified xsi:type="dcterms:W3CDTF">2024-08-12T08:16:00Z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2024-08-07T14:52:44Z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a32acf23-7700-4d94-bbcd-5c6d794ef57c</vt:lpwstr>
  </property>
  <property fmtid="{D5CDD505-2E9C-101B-9397-08002B2CF9AE}" pid="9" name="MSIP_Label_4d2f777e-4347-4fc6-823a-b44ab313546a_ContentBits">
    <vt:lpwstr>0</vt:lpwstr>
  </property>
</Properties>
</file>